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CCE99" w14:textId="2307FD39" w:rsidR="00065C44" w:rsidRPr="00BE7BD0" w:rsidRDefault="00065C44" w:rsidP="00065C44">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#1</w:t>
      </w:r>
      <w:r w:rsidR="002E4BE2">
        <w:rPr>
          <w:b/>
          <w:noProof/>
          <w:sz w:val="24"/>
        </w:rPr>
        <w:t>20</w:t>
      </w:r>
      <w:r>
        <w:rPr>
          <w:b/>
          <w:noProof/>
          <w:sz w:val="24"/>
        </w:rPr>
        <w:t xml:space="preserve">                                                                     R1</w:t>
      </w:r>
      <w:r w:rsidRPr="00BE7BD0">
        <w:rPr>
          <w:b/>
          <w:noProof/>
          <w:sz w:val="24"/>
        </w:rPr>
        <w:t>-</w:t>
      </w:r>
      <w:r w:rsidRPr="00AF273F">
        <w:rPr>
          <w:rFonts w:ascii="Helvetica Neue" w:eastAsia="Times New Roman" w:hAnsi="Helvetica Neue"/>
          <w:b/>
          <w:bCs/>
          <w:color w:val="000000"/>
          <w:sz w:val="18"/>
          <w:szCs w:val="18"/>
          <w:lang w:val="en-US" w:eastAsia="zh-CN"/>
        </w:rPr>
        <w:t xml:space="preserve"> </w:t>
      </w:r>
      <w:r w:rsidR="00757705" w:rsidRPr="00757705">
        <w:rPr>
          <w:b/>
          <w:bCs/>
          <w:noProof/>
          <w:sz w:val="24"/>
          <w:lang w:val="en-US"/>
        </w:rPr>
        <w:t>2500809</w:t>
      </w:r>
      <w:r>
        <w:rPr>
          <w:b/>
          <w:i/>
          <w:noProof/>
          <w:sz w:val="28"/>
        </w:rPr>
        <w:tab/>
      </w:r>
    </w:p>
    <w:p w14:paraId="43830C33" w14:textId="77777777" w:rsidR="002E4BE2" w:rsidRPr="002E4BE2" w:rsidRDefault="002E4BE2" w:rsidP="002E4BE2">
      <w:pPr>
        <w:tabs>
          <w:tab w:val="center" w:pos="4536"/>
          <w:tab w:val="right" w:pos="7938"/>
          <w:tab w:val="right" w:pos="9639"/>
        </w:tabs>
        <w:ind w:right="2"/>
        <w:rPr>
          <w:rFonts w:ascii="Arial" w:hAnsi="Arial" w:cs="Arial"/>
          <w:b/>
          <w:bCs/>
        </w:rPr>
      </w:pPr>
      <w:r w:rsidRPr="002E4BE2">
        <w:rPr>
          <w:rFonts w:ascii="Arial" w:hAnsi="Arial" w:cs="Arial"/>
          <w:b/>
          <w:bCs/>
        </w:rPr>
        <w:t>Athens, Greece, February 17</w:t>
      </w:r>
      <w:r w:rsidRPr="002E4BE2">
        <w:rPr>
          <w:rFonts w:ascii="Arial" w:hAnsi="Arial" w:cs="Arial" w:hint="eastAsia"/>
          <w:b/>
          <w:bCs/>
        </w:rPr>
        <w:t>th</w:t>
      </w:r>
      <w:r w:rsidRPr="002E4BE2">
        <w:rPr>
          <w:rFonts w:ascii="Arial" w:hAnsi="Arial" w:cs="Arial"/>
          <w:b/>
          <w:bCs/>
        </w:rPr>
        <w:t xml:space="preserve"> – 21</w:t>
      </w:r>
      <w:r w:rsidRPr="002E4BE2">
        <w:rPr>
          <w:rFonts w:ascii="Arial" w:hAnsi="Arial" w:cs="Arial"/>
          <w:b/>
          <w:bCs/>
          <w:vertAlign w:val="superscript"/>
        </w:rPr>
        <w:t>st</w:t>
      </w:r>
      <w:r w:rsidRPr="002E4BE2">
        <w:rPr>
          <w:rFonts w:ascii="Arial" w:hAnsi="Arial" w:cs="Arial"/>
          <w:b/>
          <w:bCs/>
        </w:rPr>
        <w:t>, 2025</w:t>
      </w:r>
    </w:p>
    <w:p w14:paraId="243EF8E8" w14:textId="77777777" w:rsidR="00945554" w:rsidRPr="00BE7BD0" w:rsidRDefault="00945554" w:rsidP="00945554">
      <w:pPr>
        <w:tabs>
          <w:tab w:val="center" w:pos="4536"/>
          <w:tab w:val="right" w:pos="9072"/>
        </w:tabs>
        <w:rPr>
          <w:rFonts w:ascii="Arial" w:eastAsia="MS Mincho" w:hAnsi="Arial" w:cs="Arial"/>
          <w:b/>
          <w:bCs/>
          <w:lang w:eastAsia="ja-JP"/>
        </w:rPr>
      </w:pPr>
    </w:p>
    <w:p w14:paraId="1EDF99E0" w14:textId="384BE7B6" w:rsidR="00945554" w:rsidRPr="00315C6E" w:rsidRDefault="00945554" w:rsidP="00945554">
      <w:pPr>
        <w:pStyle w:val="3GPPHeader"/>
        <w:rPr>
          <w:sz w:val="22"/>
          <w:szCs w:val="22"/>
        </w:rPr>
      </w:pPr>
      <w:r w:rsidRPr="00315C6E">
        <w:rPr>
          <w:sz w:val="22"/>
          <w:szCs w:val="22"/>
        </w:rPr>
        <w:t>Agenda Item:</w:t>
      </w:r>
      <w:r w:rsidRPr="00315C6E">
        <w:rPr>
          <w:sz w:val="22"/>
          <w:szCs w:val="22"/>
        </w:rPr>
        <w:tab/>
      </w:r>
      <w:r w:rsidR="00FC75DD">
        <w:rPr>
          <w:sz w:val="22"/>
          <w:szCs w:val="22"/>
        </w:rPr>
        <w:t>9.</w:t>
      </w:r>
      <w:r w:rsidR="0066701A">
        <w:rPr>
          <w:sz w:val="22"/>
          <w:szCs w:val="22"/>
        </w:rPr>
        <w:t>1</w:t>
      </w:r>
      <w:r w:rsidR="00DC55FF">
        <w:rPr>
          <w:sz w:val="22"/>
          <w:szCs w:val="22"/>
        </w:rPr>
        <w:t>4</w:t>
      </w:r>
    </w:p>
    <w:p w14:paraId="16F5C7EC" w14:textId="7025E23F"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r w:rsidR="0004170E">
        <w:rPr>
          <w:sz w:val="22"/>
          <w:szCs w:val="22"/>
        </w:rPr>
        <w:t>.</w:t>
      </w:r>
    </w:p>
    <w:p w14:paraId="6E036978" w14:textId="08580815" w:rsidR="00B23EB7" w:rsidRDefault="00B23EB7" w:rsidP="00B23EB7">
      <w:pPr>
        <w:pStyle w:val="3GPPHeader"/>
        <w:rPr>
          <w:sz w:val="22"/>
          <w:szCs w:val="22"/>
        </w:rPr>
      </w:pPr>
      <w:r w:rsidRPr="00315C6E">
        <w:rPr>
          <w:sz w:val="22"/>
          <w:szCs w:val="22"/>
        </w:rPr>
        <w:t>Title:</w:t>
      </w:r>
      <w:r w:rsidRPr="00315C6E">
        <w:rPr>
          <w:sz w:val="22"/>
          <w:szCs w:val="22"/>
        </w:rPr>
        <w:tab/>
      </w:r>
      <w:r w:rsidR="00636A3B" w:rsidRPr="00636A3B">
        <w:rPr>
          <w:sz w:val="22"/>
          <w:szCs w:val="22"/>
        </w:rPr>
        <w:t>Rel-19 TEI proposal on remaining ambiguities with SRS carrier switching</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4B3516A0" w14:textId="3C241119" w:rsidR="003358E3" w:rsidRPr="003358E3" w:rsidRDefault="00970FB7" w:rsidP="003358E3">
      <w:pPr>
        <w:jc w:val="both"/>
        <w:rPr>
          <w:sz w:val="20"/>
          <w:szCs w:val="20"/>
        </w:rPr>
      </w:pPr>
      <w:r>
        <w:rPr>
          <w:sz w:val="20"/>
          <w:szCs w:val="20"/>
          <w:lang w:val="en-GB"/>
        </w:rPr>
        <w:t>UE sounding procedure for DL CSI acquisition is specified in NR since R15. The procedure is based on SRS carrier switching</w:t>
      </w:r>
      <w:r w:rsidR="003358E3">
        <w:rPr>
          <w:sz w:val="20"/>
          <w:szCs w:val="20"/>
          <w:lang w:val="en-GB"/>
        </w:rPr>
        <w:t xml:space="preserve"> (SRS-CS)</w:t>
      </w:r>
      <w:r>
        <w:rPr>
          <w:sz w:val="20"/>
          <w:szCs w:val="20"/>
          <w:lang w:val="en-GB"/>
        </w:rPr>
        <w:t xml:space="preserve"> </w:t>
      </w:r>
      <w:r>
        <w:rPr>
          <w:sz w:val="20"/>
          <w:szCs w:val="20"/>
        </w:rPr>
        <w:t xml:space="preserve">when UE switches to a carrier of the serving cell, without configured PUCCH/PUSCH transmission, to transmit SRS. Since </w:t>
      </w:r>
      <w:r w:rsidR="003358E3">
        <w:rPr>
          <w:sz w:val="20"/>
          <w:szCs w:val="20"/>
        </w:rPr>
        <w:t>R15</w:t>
      </w:r>
      <w:r>
        <w:rPr>
          <w:sz w:val="20"/>
          <w:szCs w:val="20"/>
        </w:rPr>
        <w:t>, there has been many CR discussions in RAN1 to clarify specification ambiguities</w:t>
      </w:r>
      <w:r w:rsidR="003358E3">
        <w:rPr>
          <w:sz w:val="20"/>
          <w:szCs w:val="20"/>
        </w:rPr>
        <w:t xml:space="preserve"> for SRS-CS</w:t>
      </w:r>
      <w:r>
        <w:rPr>
          <w:sz w:val="20"/>
          <w:szCs w:val="20"/>
        </w:rPr>
        <w:t xml:space="preserve">. For instance, </w:t>
      </w:r>
      <w:r w:rsidR="003358E3">
        <w:rPr>
          <w:sz w:val="20"/>
          <w:szCs w:val="20"/>
        </w:rPr>
        <w:t xml:space="preserve">in RAN1#108-e and after couple of RAN1 meetings, a new UE capability </w:t>
      </w:r>
      <w:r w:rsidR="00B3583F" w:rsidRPr="00B3583F">
        <w:rPr>
          <w:sz w:val="20"/>
          <w:szCs w:val="20"/>
        </w:rPr>
        <w:t>(</w:t>
      </w:r>
      <w:r w:rsidR="00B3583F" w:rsidRPr="00B3583F">
        <w:rPr>
          <w:i/>
          <w:iCs/>
          <w:sz w:val="20"/>
          <w:szCs w:val="20"/>
        </w:rPr>
        <w:t>srs-SwitchingAffectedBandsListNR-r17</w:t>
      </w:r>
      <w:r w:rsidR="00B3583F" w:rsidRPr="00B3583F">
        <w:rPr>
          <w:sz w:val="20"/>
          <w:szCs w:val="20"/>
        </w:rPr>
        <w:t xml:space="preserve">) </w:t>
      </w:r>
      <w:r w:rsidR="003358E3">
        <w:rPr>
          <w:sz w:val="20"/>
          <w:szCs w:val="20"/>
        </w:rPr>
        <w:t>was defined</w:t>
      </w:r>
      <w:r w:rsidR="00B3583F" w:rsidRPr="00B3583F">
        <w:rPr>
          <w:sz w:val="20"/>
          <w:szCs w:val="20"/>
        </w:rPr>
        <w:t xml:space="preserve"> based on which UE can indicate for a pair of source-target</w:t>
      </w:r>
      <w:r w:rsidR="00B3583F">
        <w:rPr>
          <w:sz w:val="20"/>
          <w:szCs w:val="20"/>
        </w:rPr>
        <w:t>,</w:t>
      </w:r>
      <w:r w:rsidR="00B3583F" w:rsidRPr="00B3583F">
        <w:rPr>
          <w:sz w:val="20"/>
          <w:szCs w:val="20"/>
        </w:rPr>
        <w:t xml:space="preserve"> which other bands in that BC are </w:t>
      </w:r>
      <w:r w:rsidR="00B3583F">
        <w:rPr>
          <w:sz w:val="20"/>
          <w:szCs w:val="20"/>
        </w:rPr>
        <w:t xml:space="preserve">affected </w:t>
      </w:r>
      <w:r w:rsidR="003358E3" w:rsidRPr="003358E3">
        <w:rPr>
          <w:sz w:val="20"/>
          <w:szCs w:val="20"/>
          <w:lang w:val="fr-FR"/>
        </w:rPr>
        <w:t>by the SRS</w:t>
      </w:r>
      <w:r w:rsidR="003358E3">
        <w:rPr>
          <w:sz w:val="20"/>
          <w:szCs w:val="20"/>
          <w:lang w:val="fr-FR"/>
        </w:rPr>
        <w:t xml:space="preserve">-CS transmission on </w:t>
      </w:r>
      <w:proofErr w:type="spellStart"/>
      <w:r w:rsidR="003358E3">
        <w:rPr>
          <w:sz w:val="20"/>
          <w:szCs w:val="20"/>
          <w:lang w:val="fr-FR"/>
        </w:rPr>
        <w:t>target</w:t>
      </w:r>
      <w:proofErr w:type="spellEnd"/>
      <w:r w:rsidR="00040CF5">
        <w:rPr>
          <w:sz w:val="20"/>
          <w:szCs w:val="20"/>
          <w:lang w:val="fr-FR"/>
        </w:rPr>
        <w:t xml:space="preserve"> (a</w:t>
      </w:r>
      <w:proofErr w:type="spellStart"/>
      <w:r w:rsidR="00B3583F" w:rsidRPr="00B3583F">
        <w:rPr>
          <w:sz w:val="20"/>
          <w:szCs w:val="20"/>
        </w:rPr>
        <w:t>lthough</w:t>
      </w:r>
      <w:proofErr w:type="spellEnd"/>
      <w:r w:rsidR="00B3583F" w:rsidRPr="00B3583F">
        <w:rPr>
          <w:sz w:val="20"/>
          <w:szCs w:val="20"/>
        </w:rPr>
        <w:t xml:space="preserve"> </w:t>
      </w:r>
      <w:r w:rsidR="00040CF5">
        <w:rPr>
          <w:sz w:val="20"/>
          <w:szCs w:val="20"/>
        </w:rPr>
        <w:t xml:space="preserve">the </w:t>
      </w:r>
      <w:r w:rsidR="00B3583F" w:rsidRPr="00B3583F">
        <w:rPr>
          <w:sz w:val="20"/>
          <w:szCs w:val="20"/>
        </w:rPr>
        <w:t>question remains on the band that is not impacted, what additional specification/requirements are needed to keep it “not impacted”</w:t>
      </w:r>
      <w:r w:rsidR="00040CF5">
        <w:rPr>
          <w:sz w:val="20"/>
          <w:szCs w:val="20"/>
        </w:rPr>
        <w:t>)</w:t>
      </w:r>
      <w:r w:rsidR="003358E3">
        <w:rPr>
          <w:sz w:val="20"/>
          <w:szCs w:val="20"/>
          <w:lang w:val="fr-FR"/>
        </w:rPr>
        <w:t xml:space="preserve">. </w:t>
      </w:r>
      <w:r w:rsidR="003358E3">
        <w:rPr>
          <w:sz w:val="20"/>
          <w:szCs w:val="20"/>
        </w:rPr>
        <w:t>Consequently, the</w:t>
      </w:r>
      <w:r w:rsidR="003358E3" w:rsidRPr="003358E3">
        <w:rPr>
          <w:noProof/>
          <w:sz w:val="20"/>
          <w:szCs w:val="20"/>
        </w:rPr>
        <w:t xml:space="preserve"> following agreement on prioiritzation rules for SRS carrier switching for intra-band and inter-band CA was reached</w:t>
      </w:r>
      <w:r w:rsidR="00CF2F60">
        <w:rPr>
          <w:noProof/>
          <w:sz w:val="20"/>
          <w:szCs w:val="20"/>
        </w:rPr>
        <w:t xml:space="preserve"> in RAN1#108-e.</w:t>
      </w:r>
    </w:p>
    <w:p w14:paraId="18ACE052" w14:textId="77777777" w:rsidR="003358E3" w:rsidRDefault="003358E3" w:rsidP="003358E3">
      <w:pPr>
        <w:snapToGrid w:val="0"/>
        <w:rPr>
          <w:b/>
          <w:sz w:val="20"/>
          <w:szCs w:val="20"/>
          <w:highlight w:val="green"/>
          <w:lang w:val="fr-FR"/>
        </w:rPr>
      </w:pPr>
    </w:p>
    <w:p w14:paraId="4EB1DE40" w14:textId="5139277E" w:rsidR="003358E3" w:rsidRPr="003358E3" w:rsidRDefault="003358E3" w:rsidP="003358E3">
      <w:pPr>
        <w:snapToGrid w:val="0"/>
        <w:rPr>
          <w:rFonts w:eastAsia="Malgun Gothic"/>
          <w:b/>
          <w:sz w:val="20"/>
          <w:szCs w:val="20"/>
          <w:highlight w:val="green"/>
          <w:lang w:val="fr-FR" w:eastAsia="ko-KR"/>
        </w:rPr>
      </w:pPr>
      <w:r w:rsidRPr="003358E3">
        <w:rPr>
          <w:b/>
          <w:sz w:val="20"/>
          <w:szCs w:val="20"/>
          <w:highlight w:val="green"/>
          <w:lang w:val="fr-FR"/>
        </w:rPr>
        <w:t>Agreement</w:t>
      </w:r>
    </w:p>
    <w:p w14:paraId="18A82D32" w14:textId="77777777" w:rsidR="003358E3" w:rsidRPr="003358E3" w:rsidRDefault="003358E3" w:rsidP="003358E3">
      <w:pPr>
        <w:snapToGrid w:val="0"/>
        <w:rPr>
          <w:sz w:val="20"/>
          <w:szCs w:val="20"/>
          <w:lang w:val="fr-FR"/>
        </w:rPr>
      </w:pPr>
      <w:r w:rsidRPr="003358E3">
        <w:rPr>
          <w:sz w:val="20"/>
          <w:szCs w:val="20"/>
          <w:lang w:val="fr-FR"/>
        </w:rPr>
        <w:t xml:space="preserve">For SRS carrier </w:t>
      </w:r>
      <w:proofErr w:type="spellStart"/>
      <w:r w:rsidRPr="003358E3">
        <w:rPr>
          <w:sz w:val="20"/>
          <w:szCs w:val="20"/>
          <w:lang w:val="fr-FR"/>
        </w:rPr>
        <w:t>switching</w:t>
      </w:r>
      <w:proofErr w:type="spellEnd"/>
      <w:r w:rsidRPr="003358E3">
        <w:rPr>
          <w:sz w:val="20"/>
          <w:szCs w:val="20"/>
          <w:lang w:val="fr-FR"/>
        </w:rPr>
        <w:t xml:space="preserve"> in Rel-17,</w:t>
      </w:r>
    </w:p>
    <w:p w14:paraId="06DA98E1" w14:textId="77777777" w:rsidR="003358E3" w:rsidRPr="003358E3" w:rsidRDefault="003358E3" w:rsidP="003358E3">
      <w:pPr>
        <w:numPr>
          <w:ilvl w:val="0"/>
          <w:numId w:val="66"/>
        </w:numPr>
        <w:snapToGrid w:val="0"/>
        <w:rPr>
          <w:sz w:val="20"/>
          <w:szCs w:val="20"/>
          <w:lang w:val="fr-FR"/>
        </w:rPr>
      </w:pPr>
      <w:proofErr w:type="spellStart"/>
      <w:r w:rsidRPr="003358E3">
        <w:rPr>
          <w:sz w:val="20"/>
          <w:szCs w:val="20"/>
          <w:lang w:val="fr-FR"/>
        </w:rPr>
        <w:t>Introduce</w:t>
      </w:r>
      <w:proofErr w:type="spellEnd"/>
      <w:r w:rsidRPr="003358E3">
        <w:rPr>
          <w:sz w:val="20"/>
          <w:szCs w:val="20"/>
          <w:lang w:val="fr-FR"/>
        </w:rPr>
        <w:t xml:space="preserve"> </w:t>
      </w:r>
      <w:proofErr w:type="spellStart"/>
      <w:r w:rsidRPr="003358E3">
        <w:rPr>
          <w:sz w:val="20"/>
          <w:szCs w:val="20"/>
          <w:lang w:val="fr-FR"/>
        </w:rPr>
        <w:t>prioritization</w:t>
      </w:r>
      <w:proofErr w:type="spellEnd"/>
      <w:r w:rsidRPr="003358E3">
        <w:rPr>
          <w:sz w:val="20"/>
          <w:szCs w:val="20"/>
          <w:lang w:val="fr-FR"/>
        </w:rPr>
        <w:t xml:space="preserve"> </w:t>
      </w:r>
      <w:proofErr w:type="spellStart"/>
      <w:r w:rsidRPr="003358E3">
        <w:rPr>
          <w:sz w:val="20"/>
          <w:szCs w:val="20"/>
          <w:lang w:val="fr-FR"/>
        </w:rPr>
        <w:t>rules</w:t>
      </w:r>
      <w:proofErr w:type="spellEnd"/>
      <w:r w:rsidRPr="003358E3">
        <w:rPr>
          <w:sz w:val="20"/>
          <w:szCs w:val="20"/>
          <w:lang w:val="fr-FR"/>
        </w:rPr>
        <w:t xml:space="preserve"> for carriers </w:t>
      </w:r>
      <w:proofErr w:type="spellStart"/>
      <w:r w:rsidRPr="003358E3">
        <w:rPr>
          <w:sz w:val="20"/>
          <w:szCs w:val="20"/>
          <w:lang w:val="fr-FR"/>
        </w:rPr>
        <w:t>that</w:t>
      </w:r>
      <w:proofErr w:type="spellEnd"/>
      <w:r w:rsidRPr="003358E3">
        <w:rPr>
          <w:sz w:val="20"/>
          <w:szCs w:val="20"/>
          <w:lang w:val="fr-FR"/>
        </w:rPr>
        <w:t xml:space="preserve"> are in the </w:t>
      </w:r>
      <w:proofErr w:type="spellStart"/>
      <w:r w:rsidRPr="003358E3">
        <w:rPr>
          <w:sz w:val="20"/>
          <w:szCs w:val="20"/>
          <w:lang w:val="fr-FR"/>
        </w:rPr>
        <w:t>same</w:t>
      </w:r>
      <w:proofErr w:type="spellEnd"/>
      <w:r w:rsidRPr="003358E3">
        <w:rPr>
          <w:sz w:val="20"/>
          <w:szCs w:val="20"/>
          <w:lang w:val="fr-FR"/>
        </w:rPr>
        <w:t xml:space="preserve"> band as the source CC for intra-band CA</w:t>
      </w:r>
    </w:p>
    <w:p w14:paraId="0B27AEAE" w14:textId="77777777" w:rsidR="003358E3" w:rsidRPr="003358E3" w:rsidRDefault="003358E3" w:rsidP="003358E3">
      <w:pPr>
        <w:numPr>
          <w:ilvl w:val="0"/>
          <w:numId w:val="66"/>
        </w:numPr>
        <w:snapToGrid w:val="0"/>
        <w:rPr>
          <w:sz w:val="20"/>
          <w:szCs w:val="20"/>
          <w:lang w:val="fr-FR"/>
        </w:rPr>
      </w:pPr>
      <w:proofErr w:type="spellStart"/>
      <w:r w:rsidRPr="003358E3">
        <w:rPr>
          <w:sz w:val="20"/>
          <w:szCs w:val="20"/>
          <w:lang w:val="fr-FR"/>
        </w:rPr>
        <w:t>Introduce</w:t>
      </w:r>
      <w:proofErr w:type="spellEnd"/>
      <w:r w:rsidRPr="003358E3">
        <w:rPr>
          <w:sz w:val="20"/>
          <w:szCs w:val="20"/>
          <w:lang w:val="fr-FR"/>
        </w:rPr>
        <w:t xml:space="preserve"> </w:t>
      </w:r>
      <w:proofErr w:type="spellStart"/>
      <w:r w:rsidRPr="003358E3">
        <w:rPr>
          <w:sz w:val="20"/>
          <w:szCs w:val="20"/>
          <w:lang w:val="fr-FR"/>
        </w:rPr>
        <w:t>prioritization</w:t>
      </w:r>
      <w:proofErr w:type="spellEnd"/>
      <w:r w:rsidRPr="003358E3">
        <w:rPr>
          <w:sz w:val="20"/>
          <w:szCs w:val="20"/>
          <w:lang w:val="fr-FR"/>
        </w:rPr>
        <w:t xml:space="preserve"> </w:t>
      </w:r>
      <w:proofErr w:type="spellStart"/>
      <w:r w:rsidRPr="003358E3">
        <w:rPr>
          <w:sz w:val="20"/>
          <w:szCs w:val="20"/>
          <w:lang w:val="fr-FR"/>
        </w:rPr>
        <w:t>rules</w:t>
      </w:r>
      <w:proofErr w:type="spellEnd"/>
      <w:r w:rsidRPr="003358E3">
        <w:rPr>
          <w:sz w:val="20"/>
          <w:szCs w:val="20"/>
          <w:lang w:val="fr-FR"/>
        </w:rPr>
        <w:t xml:space="preserve"> for carriers </w:t>
      </w:r>
      <w:proofErr w:type="spellStart"/>
      <w:r w:rsidRPr="003358E3">
        <w:rPr>
          <w:sz w:val="20"/>
          <w:szCs w:val="20"/>
          <w:lang w:val="fr-FR"/>
        </w:rPr>
        <w:t>that</w:t>
      </w:r>
      <w:proofErr w:type="spellEnd"/>
      <w:r w:rsidRPr="003358E3">
        <w:rPr>
          <w:sz w:val="20"/>
          <w:szCs w:val="20"/>
          <w:lang w:val="fr-FR"/>
        </w:rPr>
        <w:t xml:space="preserve"> are in a </w:t>
      </w:r>
      <w:proofErr w:type="spellStart"/>
      <w:r w:rsidRPr="003358E3">
        <w:rPr>
          <w:sz w:val="20"/>
          <w:szCs w:val="20"/>
          <w:lang w:val="fr-FR"/>
        </w:rPr>
        <w:t>different</w:t>
      </w:r>
      <w:proofErr w:type="spellEnd"/>
      <w:r w:rsidRPr="003358E3">
        <w:rPr>
          <w:sz w:val="20"/>
          <w:szCs w:val="20"/>
          <w:lang w:val="fr-FR"/>
        </w:rPr>
        <w:t xml:space="preserve"> band as the source CC for inter-band CA</w:t>
      </w:r>
    </w:p>
    <w:p w14:paraId="0C6512DE" w14:textId="77777777" w:rsidR="003358E3" w:rsidRPr="003358E3" w:rsidRDefault="003358E3" w:rsidP="003358E3">
      <w:pPr>
        <w:pStyle w:val="ListParagraph"/>
        <w:numPr>
          <w:ilvl w:val="1"/>
          <w:numId w:val="75"/>
        </w:numPr>
        <w:snapToGrid w:val="0"/>
        <w:ind w:leftChars="0"/>
        <w:rPr>
          <w:rFonts w:ascii="Times New Roman" w:hAnsi="Times New Roman"/>
          <w:szCs w:val="20"/>
          <w:lang w:val="fr-FR"/>
        </w:rPr>
      </w:pPr>
      <w:proofErr w:type="spellStart"/>
      <w:r w:rsidRPr="003358E3">
        <w:rPr>
          <w:rFonts w:ascii="Times New Roman" w:hAnsi="Times New Roman"/>
          <w:szCs w:val="20"/>
          <w:lang w:val="fr-FR"/>
        </w:rPr>
        <w:t>Introduce</w:t>
      </w:r>
      <w:proofErr w:type="spellEnd"/>
      <w:r w:rsidRPr="003358E3">
        <w:rPr>
          <w:rFonts w:ascii="Times New Roman" w:hAnsi="Times New Roman"/>
          <w:szCs w:val="20"/>
          <w:lang w:val="fr-FR"/>
        </w:rPr>
        <w:t xml:space="preserve"> a new </w:t>
      </w:r>
      <w:proofErr w:type="spellStart"/>
      <w:r w:rsidRPr="003358E3">
        <w:rPr>
          <w:rFonts w:ascii="Times New Roman" w:hAnsi="Times New Roman"/>
          <w:szCs w:val="20"/>
          <w:lang w:val="fr-FR"/>
        </w:rPr>
        <w:t>capability</w:t>
      </w:r>
      <w:proofErr w:type="spellEnd"/>
    </w:p>
    <w:p w14:paraId="6A5EA036" w14:textId="77777777" w:rsidR="003358E3" w:rsidRDefault="003358E3" w:rsidP="00203580">
      <w:pPr>
        <w:jc w:val="both"/>
        <w:rPr>
          <w:sz w:val="20"/>
          <w:szCs w:val="20"/>
        </w:rPr>
      </w:pPr>
    </w:p>
    <w:p w14:paraId="3A61988C" w14:textId="77777777" w:rsidR="00BB56A3" w:rsidRDefault="00BB56A3" w:rsidP="00203580">
      <w:pPr>
        <w:jc w:val="both"/>
        <w:rPr>
          <w:sz w:val="20"/>
          <w:szCs w:val="20"/>
        </w:rPr>
      </w:pPr>
    </w:p>
    <w:p w14:paraId="31F393AE" w14:textId="30B006B8" w:rsidR="00203580" w:rsidRPr="00993E6F" w:rsidRDefault="002067FD" w:rsidP="00993E6F">
      <w:pPr>
        <w:jc w:val="both"/>
        <w:rPr>
          <w:sz w:val="20"/>
          <w:szCs w:val="20"/>
        </w:rPr>
      </w:pPr>
      <w:r>
        <w:rPr>
          <w:sz w:val="20"/>
          <w:szCs w:val="20"/>
        </w:rPr>
        <w:t xml:space="preserve">Some aspects </w:t>
      </w:r>
      <w:r w:rsidR="00B24577">
        <w:rPr>
          <w:sz w:val="20"/>
          <w:szCs w:val="20"/>
        </w:rPr>
        <w:t>related to</w:t>
      </w:r>
      <w:r>
        <w:rPr>
          <w:sz w:val="20"/>
          <w:szCs w:val="20"/>
        </w:rPr>
        <w:t xml:space="preserve"> SRS-CS </w:t>
      </w:r>
      <w:r w:rsidR="00B24577">
        <w:rPr>
          <w:sz w:val="20"/>
          <w:szCs w:val="20"/>
        </w:rPr>
        <w:t xml:space="preserve">are still ambiguous for both UE and NW, as such issues have not been </w:t>
      </w:r>
      <w:r w:rsidR="00040CF5">
        <w:rPr>
          <w:sz w:val="20"/>
          <w:szCs w:val="20"/>
        </w:rPr>
        <w:t xml:space="preserve">well </w:t>
      </w:r>
      <w:r w:rsidR="00B24577">
        <w:rPr>
          <w:sz w:val="20"/>
          <w:szCs w:val="20"/>
        </w:rPr>
        <w:t>discussed in RAN1 in the past. In this contribution, we share our views on</w:t>
      </w:r>
      <w:r w:rsidR="00993E6F">
        <w:rPr>
          <w:sz w:val="20"/>
          <w:szCs w:val="20"/>
        </w:rPr>
        <w:t xml:space="preserve"> required specification for the interaction between</w:t>
      </w:r>
      <w:r w:rsidR="00B24577" w:rsidRPr="00993E6F">
        <w:rPr>
          <w:sz w:val="20"/>
          <w:szCs w:val="20"/>
        </w:rPr>
        <w:t xml:space="preserve"> SRS-CS and uplink Tx switching</w:t>
      </w:r>
      <w:r w:rsidR="00993E6F">
        <w:rPr>
          <w:sz w:val="20"/>
          <w:szCs w:val="20"/>
        </w:rPr>
        <w:t>.</w:t>
      </w:r>
    </w:p>
    <w:p w14:paraId="2A47E587" w14:textId="77777777" w:rsidR="007A7B37" w:rsidRDefault="007A7B37" w:rsidP="009427D6">
      <w:pPr>
        <w:jc w:val="both"/>
        <w:rPr>
          <w:sz w:val="20"/>
          <w:szCs w:val="20"/>
          <w:lang w:val="en-GB"/>
        </w:rPr>
      </w:pPr>
    </w:p>
    <w:p w14:paraId="36E9AD16" w14:textId="296F4E8B" w:rsidR="00963570" w:rsidRDefault="00963570" w:rsidP="00185AAD">
      <w:pPr>
        <w:pStyle w:val="Heading1"/>
      </w:pPr>
      <w:r>
        <w:t xml:space="preserve">SRS-CS + </w:t>
      </w:r>
      <w:r w:rsidR="00AB24AE">
        <w:t>uplink Tx switching</w:t>
      </w:r>
    </w:p>
    <w:p w14:paraId="1387DD3E" w14:textId="34AABBB4" w:rsidR="00035E6C" w:rsidRPr="00035E6C" w:rsidRDefault="00035E6C" w:rsidP="00035E6C">
      <w:pPr>
        <w:pStyle w:val="Heading2"/>
      </w:pPr>
      <w:r>
        <w:t>Discussion</w:t>
      </w:r>
    </w:p>
    <w:p w14:paraId="02F089AB" w14:textId="5B7C6029" w:rsidR="00BD0A45" w:rsidRDefault="00B3583F" w:rsidP="00BD0A45">
      <w:pPr>
        <w:jc w:val="both"/>
        <w:rPr>
          <w:sz w:val="20"/>
          <w:szCs w:val="20"/>
          <w:lang w:val="en-GB"/>
        </w:rPr>
      </w:pPr>
      <w:r>
        <w:rPr>
          <w:sz w:val="20"/>
          <w:szCs w:val="20"/>
          <w:lang w:val="en-GB"/>
        </w:rPr>
        <w:t xml:space="preserve">Uplink Tx switching between two uplink carriers was first specified in Rel-16, where the Tx chain would switch from one carrier to the other carrier when uplink switching is triggered. </w:t>
      </w:r>
      <w:r w:rsidR="006A162F">
        <w:rPr>
          <w:sz w:val="20"/>
          <w:szCs w:val="20"/>
          <w:lang w:val="en-GB"/>
        </w:rPr>
        <w:t>F</w:t>
      </w:r>
      <w:r w:rsidR="00BD0A45">
        <w:rPr>
          <w:sz w:val="20"/>
          <w:szCs w:val="20"/>
          <w:lang w:val="en-GB"/>
        </w:rPr>
        <w:t xml:space="preserve">or </w:t>
      </w:r>
      <w:r>
        <w:rPr>
          <w:sz w:val="20"/>
          <w:szCs w:val="20"/>
          <w:lang w:val="en-GB"/>
        </w:rPr>
        <w:t>the case of discussion in this subsection</w:t>
      </w:r>
      <w:r w:rsidR="006A162F">
        <w:rPr>
          <w:sz w:val="20"/>
          <w:szCs w:val="20"/>
          <w:lang w:val="en-GB"/>
        </w:rPr>
        <w:t>, let’s</w:t>
      </w:r>
      <w:r>
        <w:rPr>
          <w:sz w:val="20"/>
          <w:szCs w:val="20"/>
          <w:lang w:val="en-GB"/>
        </w:rPr>
        <w:t xml:space="preserve"> </w:t>
      </w:r>
      <w:r w:rsidR="00BD0A45">
        <w:rPr>
          <w:sz w:val="20"/>
          <w:szCs w:val="20"/>
          <w:lang w:val="en-GB"/>
        </w:rPr>
        <w:t>assume the following scenario, as shown in Fig. 1:</w:t>
      </w:r>
    </w:p>
    <w:p w14:paraId="2DF23E44" w14:textId="0E02192A" w:rsidR="00BD0A45" w:rsidRPr="00BD0A45" w:rsidRDefault="00BD0A45" w:rsidP="00BD0A45">
      <w:pPr>
        <w:pStyle w:val="ListParagraph"/>
        <w:numPr>
          <w:ilvl w:val="0"/>
          <w:numId w:val="78"/>
        </w:numPr>
        <w:ind w:leftChars="0"/>
        <w:jc w:val="both"/>
        <w:rPr>
          <w:rFonts w:ascii="Times New Roman" w:eastAsia="Times New Roman" w:hAnsi="Times New Roman"/>
          <w:szCs w:val="20"/>
          <w:lang w:eastAsia="en-US"/>
        </w:rPr>
      </w:pPr>
      <w:r w:rsidRPr="00BD0A45">
        <w:rPr>
          <w:rFonts w:ascii="Times New Roman" w:eastAsia="Times New Roman" w:hAnsi="Times New Roman"/>
          <w:szCs w:val="20"/>
          <w:lang w:eastAsia="en-US"/>
        </w:rPr>
        <w:t xml:space="preserve">UL Tx switching is configured between C1 and C2 </w:t>
      </w:r>
    </w:p>
    <w:p w14:paraId="277A8200" w14:textId="2F158F45" w:rsidR="00BD0A45" w:rsidRPr="00BD0A45" w:rsidRDefault="00044A07" w:rsidP="00BD0A45">
      <w:pPr>
        <w:pStyle w:val="ListParagraph"/>
        <w:numPr>
          <w:ilvl w:val="1"/>
          <w:numId w:val="78"/>
        </w:numPr>
        <w:ind w:leftChars="0"/>
        <w:jc w:val="both"/>
        <w:rPr>
          <w:rFonts w:ascii="Times New Roman" w:eastAsia="Times New Roman" w:hAnsi="Times New Roman"/>
          <w:szCs w:val="20"/>
          <w:lang w:eastAsia="en-US"/>
        </w:rPr>
      </w:pPr>
      <w:r>
        <w:rPr>
          <w:rFonts w:ascii="Times New Roman" w:hAnsi="Times New Roman"/>
          <w:szCs w:val="20"/>
        </w:rPr>
        <w:t xml:space="preserve">For example, </w:t>
      </w:r>
      <w:r w:rsidR="00BD0A45" w:rsidRPr="00BD0A45">
        <w:rPr>
          <w:rFonts w:ascii="Times New Roman" w:hAnsi="Times New Roman"/>
          <w:szCs w:val="20"/>
        </w:rPr>
        <w:t xml:space="preserve">(C1, C2) represents (carrier1, carrier2), i.e. C2 supports 2Tx where 1Tx can switch to C1 </w:t>
      </w:r>
    </w:p>
    <w:p w14:paraId="158229EC" w14:textId="5CDDB339" w:rsidR="007C138A" w:rsidRPr="00BD0A45" w:rsidRDefault="00BD0A45" w:rsidP="00BD0A45">
      <w:pPr>
        <w:pStyle w:val="ListParagraph"/>
        <w:numPr>
          <w:ilvl w:val="0"/>
          <w:numId w:val="78"/>
        </w:numPr>
        <w:ind w:leftChars="0"/>
        <w:jc w:val="both"/>
        <w:rPr>
          <w:rFonts w:ascii="Times New Roman" w:eastAsia="Times New Roman" w:hAnsi="Times New Roman"/>
          <w:szCs w:val="20"/>
          <w:lang w:eastAsia="en-US"/>
        </w:rPr>
      </w:pPr>
      <w:r w:rsidRPr="00044A07">
        <w:rPr>
          <w:rFonts w:ascii="Times New Roman" w:hAnsi="Times New Roman"/>
          <w:i/>
          <w:iCs/>
          <w:szCs w:val="20"/>
        </w:rPr>
        <w:t>SRS-</w:t>
      </w:r>
      <w:proofErr w:type="spellStart"/>
      <w:r w:rsidRPr="00044A07">
        <w:rPr>
          <w:rFonts w:ascii="Times New Roman" w:hAnsi="Times New Roman"/>
          <w:i/>
          <w:iCs/>
          <w:szCs w:val="20"/>
        </w:rPr>
        <w:t>CarrierSwitching</w:t>
      </w:r>
      <w:proofErr w:type="spellEnd"/>
      <w:r w:rsidRPr="00BD0A45">
        <w:rPr>
          <w:rFonts w:ascii="Times New Roman" w:hAnsi="Times New Roman"/>
          <w:szCs w:val="20"/>
        </w:rPr>
        <w:t xml:space="preserve"> is configured between C2 and C3, where C3 is DL only</w:t>
      </w:r>
      <w:r w:rsidR="00FD299B">
        <w:rPr>
          <w:rFonts w:ascii="Times New Roman" w:hAnsi="Times New Roman"/>
          <w:szCs w:val="20"/>
        </w:rPr>
        <w:t>.</w:t>
      </w:r>
      <w:r w:rsidR="00B3583F" w:rsidRPr="00BD0A45">
        <w:rPr>
          <w:rFonts w:ascii="Times New Roman" w:hAnsi="Times New Roman"/>
          <w:szCs w:val="20"/>
        </w:rPr>
        <w:t xml:space="preserve"> </w:t>
      </w:r>
    </w:p>
    <w:p w14:paraId="3D8EFB9B" w14:textId="77777777" w:rsidR="007C138A" w:rsidRPr="007C138A" w:rsidRDefault="007C138A" w:rsidP="007C138A">
      <w:pPr>
        <w:jc w:val="both"/>
        <w:rPr>
          <w:sz w:val="20"/>
          <w:szCs w:val="20"/>
        </w:rPr>
      </w:pPr>
    </w:p>
    <w:p w14:paraId="4606FF08" w14:textId="2BBD172E" w:rsidR="007C138A" w:rsidRDefault="00044A07" w:rsidP="00C976F8">
      <w:pPr>
        <w:jc w:val="both"/>
        <w:rPr>
          <w:sz w:val="20"/>
          <w:szCs w:val="20"/>
        </w:rPr>
      </w:pPr>
      <w:r>
        <w:rPr>
          <w:sz w:val="20"/>
          <w:szCs w:val="20"/>
        </w:rPr>
        <w:t>For this case, specification is not clear for the following aspects:</w:t>
      </w:r>
    </w:p>
    <w:p w14:paraId="2245AEDC" w14:textId="3CEAEBD0" w:rsidR="009A6C47" w:rsidRDefault="00044A07" w:rsidP="00044A07">
      <w:pPr>
        <w:pStyle w:val="ListParagraph"/>
        <w:numPr>
          <w:ilvl w:val="0"/>
          <w:numId w:val="79"/>
        </w:numPr>
        <w:ind w:leftChars="0"/>
        <w:jc w:val="both"/>
        <w:rPr>
          <w:rFonts w:ascii="Times New Roman" w:hAnsi="Times New Roman"/>
          <w:szCs w:val="20"/>
        </w:rPr>
      </w:pPr>
      <w:r w:rsidRPr="00044A07">
        <w:rPr>
          <w:rFonts w:ascii="Times New Roman" w:hAnsi="Times New Roman"/>
          <w:szCs w:val="20"/>
        </w:rPr>
        <w:t>Switching gap:</w:t>
      </w:r>
      <w:r>
        <w:rPr>
          <w:rFonts w:ascii="Times New Roman" w:hAnsi="Times New Roman"/>
          <w:szCs w:val="20"/>
        </w:rPr>
        <w:t xml:space="preserve"> </w:t>
      </w:r>
      <w:r w:rsidR="00125CFA">
        <w:rPr>
          <w:rFonts w:ascii="Times New Roman" w:hAnsi="Times New Roman"/>
          <w:szCs w:val="20"/>
        </w:rPr>
        <w:t xml:space="preserve">when all Tx chains are not available at the source CC, </w:t>
      </w:r>
      <w:r>
        <w:rPr>
          <w:rFonts w:ascii="Times New Roman" w:hAnsi="Times New Roman"/>
          <w:szCs w:val="20"/>
        </w:rPr>
        <w:t xml:space="preserve">RF tuning time depends on whether UE is supposed to switch </w:t>
      </w:r>
      <w:r w:rsidR="00125CFA">
        <w:rPr>
          <w:rFonts w:ascii="Times New Roman" w:hAnsi="Times New Roman"/>
          <w:szCs w:val="20"/>
        </w:rPr>
        <w:t xml:space="preserve">first </w:t>
      </w:r>
      <w:r>
        <w:rPr>
          <w:rFonts w:ascii="Times New Roman" w:hAnsi="Times New Roman"/>
          <w:szCs w:val="20"/>
        </w:rPr>
        <w:t xml:space="preserve">from C1 to source </w:t>
      </w:r>
      <w:r w:rsidR="009A6C47">
        <w:rPr>
          <w:rFonts w:ascii="Times New Roman" w:hAnsi="Times New Roman"/>
          <w:szCs w:val="20"/>
        </w:rPr>
        <w:t xml:space="preserve">(C2) </w:t>
      </w:r>
      <w:r>
        <w:rPr>
          <w:rFonts w:ascii="Times New Roman" w:hAnsi="Times New Roman"/>
          <w:szCs w:val="20"/>
        </w:rPr>
        <w:t xml:space="preserve">and next switch </w:t>
      </w:r>
      <w:r w:rsidR="009A6C47">
        <w:rPr>
          <w:rFonts w:ascii="Times New Roman" w:hAnsi="Times New Roman"/>
          <w:szCs w:val="20"/>
        </w:rPr>
        <w:t>from source to target (C3)</w:t>
      </w:r>
      <w:r w:rsidR="006A162F">
        <w:rPr>
          <w:rFonts w:ascii="Times New Roman" w:hAnsi="Times New Roman"/>
          <w:szCs w:val="20"/>
        </w:rPr>
        <w:t>;</w:t>
      </w:r>
      <w:r w:rsidR="009A6C47">
        <w:rPr>
          <w:rFonts w:ascii="Times New Roman" w:hAnsi="Times New Roman"/>
          <w:szCs w:val="20"/>
        </w:rPr>
        <w:t xml:space="preserve"> or UE is capable to directly switch from C1 to C3. For this aspect, a new UE capability for switching gap may be needed.</w:t>
      </w:r>
    </w:p>
    <w:p w14:paraId="4D5382C3" w14:textId="3CAE0DFA" w:rsidR="009A6C47" w:rsidRPr="00176B71" w:rsidRDefault="009A6C47" w:rsidP="00176B71">
      <w:pPr>
        <w:pStyle w:val="ListParagraph"/>
        <w:numPr>
          <w:ilvl w:val="0"/>
          <w:numId w:val="79"/>
        </w:numPr>
        <w:ind w:leftChars="0"/>
        <w:jc w:val="both"/>
        <w:rPr>
          <w:rFonts w:ascii="Times New Roman" w:hAnsi="Times New Roman"/>
          <w:szCs w:val="20"/>
        </w:rPr>
      </w:pPr>
      <w:r>
        <w:rPr>
          <w:rFonts w:ascii="Times New Roman" w:hAnsi="Times New Roman"/>
          <w:szCs w:val="20"/>
        </w:rPr>
        <w:t xml:space="preserve">Prioritization rules for SRS-CS: </w:t>
      </w:r>
      <w:r w:rsidR="00125CFA">
        <w:rPr>
          <w:rFonts w:ascii="Times New Roman" w:hAnsi="Times New Roman"/>
          <w:szCs w:val="20"/>
        </w:rPr>
        <w:t>following</w:t>
      </w:r>
      <w:r w:rsidR="006A162F">
        <w:rPr>
          <w:rFonts w:ascii="Times New Roman" w:hAnsi="Times New Roman"/>
          <w:szCs w:val="20"/>
        </w:rPr>
        <w:t xml:space="preserve"> current specification</w:t>
      </w:r>
      <w:r w:rsidR="00125CFA">
        <w:rPr>
          <w:rFonts w:ascii="Times New Roman" w:hAnsi="Times New Roman"/>
          <w:szCs w:val="20"/>
        </w:rPr>
        <w:t>,</w:t>
      </w:r>
      <w:r w:rsidR="006A162F">
        <w:rPr>
          <w:rFonts w:ascii="Times New Roman" w:hAnsi="Times New Roman"/>
          <w:szCs w:val="20"/>
        </w:rPr>
        <w:t xml:space="preserve"> </w:t>
      </w:r>
      <w:r>
        <w:rPr>
          <w:rFonts w:ascii="Times New Roman" w:hAnsi="Times New Roman"/>
          <w:szCs w:val="20"/>
        </w:rPr>
        <w:t xml:space="preserve">overlapping is determined based on required time for SRS transmission plus switching time to/from target CC.  Now </w:t>
      </w:r>
      <w:r w:rsidR="006A162F">
        <w:rPr>
          <w:rFonts w:ascii="Times New Roman" w:hAnsi="Times New Roman"/>
          <w:szCs w:val="20"/>
        </w:rPr>
        <w:t xml:space="preserve">the question is, </w:t>
      </w:r>
      <w:r>
        <w:rPr>
          <w:rFonts w:ascii="Times New Roman" w:hAnsi="Times New Roman"/>
          <w:szCs w:val="20"/>
        </w:rPr>
        <w:t>if UE is not capable of simultaneous transmission of SRS-CS</w:t>
      </w:r>
      <w:r w:rsidR="006A162F">
        <w:rPr>
          <w:rFonts w:ascii="Times New Roman" w:hAnsi="Times New Roman"/>
          <w:szCs w:val="20"/>
        </w:rPr>
        <w:t xml:space="preserve"> (</w:t>
      </w:r>
      <w:r>
        <w:rPr>
          <w:rFonts w:ascii="Times New Roman" w:hAnsi="Times New Roman"/>
          <w:szCs w:val="20"/>
        </w:rPr>
        <w:t>including RF tuning times</w:t>
      </w:r>
      <w:r w:rsidR="006A162F">
        <w:rPr>
          <w:rFonts w:ascii="Times New Roman" w:hAnsi="Times New Roman"/>
          <w:szCs w:val="20"/>
        </w:rPr>
        <w:t>)</w:t>
      </w:r>
      <w:r>
        <w:rPr>
          <w:rFonts w:ascii="Times New Roman" w:hAnsi="Times New Roman"/>
          <w:szCs w:val="20"/>
        </w:rPr>
        <w:t xml:space="preserve"> and uplink </w:t>
      </w:r>
      <w:r>
        <w:rPr>
          <w:rFonts w:ascii="Times New Roman" w:hAnsi="Times New Roman"/>
          <w:szCs w:val="20"/>
        </w:rPr>
        <w:lastRenderedPageBreak/>
        <w:t>transmission on C1</w:t>
      </w:r>
      <w:r w:rsidR="00B033AD">
        <w:rPr>
          <w:rFonts w:ascii="Times New Roman" w:hAnsi="Times New Roman"/>
          <w:szCs w:val="20"/>
        </w:rPr>
        <w:t xml:space="preserve"> under Tx switching scenario</w:t>
      </w:r>
      <w:r>
        <w:rPr>
          <w:rFonts w:ascii="Times New Roman" w:hAnsi="Times New Roman"/>
          <w:szCs w:val="20"/>
        </w:rPr>
        <w:t xml:space="preserve">, </w:t>
      </w:r>
      <w:r w:rsidR="006A162F">
        <w:rPr>
          <w:rFonts w:ascii="Times New Roman" w:hAnsi="Times New Roman"/>
          <w:szCs w:val="20"/>
        </w:rPr>
        <w:t xml:space="preserve">whether/how to update the </w:t>
      </w:r>
      <w:r>
        <w:rPr>
          <w:rFonts w:ascii="Times New Roman" w:hAnsi="Times New Roman"/>
          <w:szCs w:val="20"/>
        </w:rPr>
        <w:t xml:space="preserve">prioritization rules in 38.214 Sec. 6.2.1.2 </w:t>
      </w:r>
      <w:r w:rsidR="006A162F">
        <w:rPr>
          <w:rFonts w:ascii="Times New Roman" w:hAnsi="Times New Roman"/>
          <w:szCs w:val="20"/>
        </w:rPr>
        <w:t>to</w:t>
      </w:r>
      <w:r>
        <w:rPr>
          <w:rFonts w:ascii="Times New Roman" w:hAnsi="Times New Roman"/>
          <w:szCs w:val="20"/>
        </w:rPr>
        <w:t xml:space="preserve"> </w:t>
      </w:r>
      <w:r w:rsidR="008B3D4E">
        <w:rPr>
          <w:rFonts w:ascii="Times New Roman" w:hAnsi="Times New Roman"/>
          <w:szCs w:val="20"/>
        </w:rPr>
        <w:t>consider</w:t>
      </w:r>
      <w:r>
        <w:rPr>
          <w:rFonts w:ascii="Times New Roman" w:hAnsi="Times New Roman"/>
          <w:szCs w:val="20"/>
        </w:rPr>
        <w:t xml:space="preserve"> uplink transmission on C1.</w:t>
      </w:r>
      <w:r w:rsidR="00B033AD">
        <w:rPr>
          <w:rFonts w:ascii="Times New Roman" w:hAnsi="Times New Roman"/>
          <w:szCs w:val="20"/>
        </w:rPr>
        <w:t xml:space="preserve"> Current prioritization rules do not consider the interaction between SRS-CS</w:t>
      </w:r>
      <w:r w:rsidR="00176B71">
        <w:rPr>
          <w:rFonts w:ascii="Times New Roman" w:hAnsi="Times New Roman"/>
          <w:szCs w:val="20"/>
        </w:rPr>
        <w:t xml:space="preserve"> configuration</w:t>
      </w:r>
      <w:r w:rsidR="00B033AD">
        <w:rPr>
          <w:rFonts w:ascii="Times New Roman" w:hAnsi="Times New Roman"/>
          <w:szCs w:val="20"/>
        </w:rPr>
        <w:t xml:space="preserve"> on target and uplink transmission on a band configured with </w:t>
      </w:r>
      <w:proofErr w:type="spellStart"/>
      <w:r w:rsidR="00B033AD">
        <w:rPr>
          <w:rFonts w:ascii="Times New Roman" w:hAnsi="Times New Roman"/>
          <w:szCs w:val="20"/>
        </w:rPr>
        <w:t>ulTx</w:t>
      </w:r>
      <w:r w:rsidR="008B3D4E">
        <w:rPr>
          <w:rFonts w:ascii="Times New Roman" w:hAnsi="Times New Roman"/>
          <w:szCs w:val="20"/>
        </w:rPr>
        <w:t>s</w:t>
      </w:r>
      <w:r w:rsidR="00B033AD">
        <w:rPr>
          <w:rFonts w:ascii="Times New Roman" w:hAnsi="Times New Roman"/>
          <w:szCs w:val="20"/>
        </w:rPr>
        <w:t>witch</w:t>
      </w:r>
      <w:proofErr w:type="spellEnd"/>
      <w:r w:rsidR="00B033AD">
        <w:rPr>
          <w:rFonts w:ascii="Times New Roman" w:hAnsi="Times New Roman"/>
          <w:szCs w:val="20"/>
        </w:rPr>
        <w:t xml:space="preserve"> with source.</w:t>
      </w:r>
      <w:r w:rsidR="00176B71">
        <w:rPr>
          <w:rFonts w:ascii="Times New Roman" w:hAnsi="Times New Roman"/>
          <w:szCs w:val="20"/>
        </w:rPr>
        <w:t xml:space="preserve"> For example, UE may be capable to keep simultaneous transmission between C1 and C3, </w:t>
      </w:r>
      <w:r w:rsidR="00B07408">
        <w:rPr>
          <w:rFonts w:ascii="Times New Roman" w:hAnsi="Times New Roman"/>
          <w:szCs w:val="20"/>
        </w:rPr>
        <w:t>if</w:t>
      </w:r>
      <w:r w:rsidR="00176B71">
        <w:rPr>
          <w:rFonts w:ascii="Times New Roman" w:hAnsi="Times New Roman"/>
          <w:szCs w:val="20"/>
        </w:rPr>
        <w:t xml:space="preserve"> total number of used Tx chains in both bands is not more than two. </w:t>
      </w:r>
      <w:r w:rsidR="00C851E8">
        <w:rPr>
          <w:rFonts w:ascii="Times New Roman" w:hAnsi="Times New Roman"/>
          <w:szCs w:val="20"/>
        </w:rPr>
        <w:t>In our view, specifying</w:t>
      </w:r>
      <w:r w:rsidR="00176B71">
        <w:rPr>
          <w:rFonts w:ascii="Times New Roman" w:hAnsi="Times New Roman"/>
          <w:szCs w:val="20"/>
        </w:rPr>
        <w:t xml:space="preserve"> such complicated procedure is not desired</w:t>
      </w:r>
      <w:r w:rsidR="00C851E8">
        <w:rPr>
          <w:rFonts w:ascii="Times New Roman" w:hAnsi="Times New Roman"/>
          <w:szCs w:val="20"/>
        </w:rPr>
        <w:t xml:space="preserve"> </w:t>
      </w:r>
      <w:r w:rsidR="00176B71">
        <w:rPr>
          <w:rFonts w:ascii="Times New Roman" w:hAnsi="Times New Roman"/>
          <w:szCs w:val="20"/>
        </w:rPr>
        <w:t xml:space="preserve">given that in addition to specification efforts, </w:t>
      </w:r>
      <w:r w:rsidR="00176B71" w:rsidRPr="00176B71">
        <w:rPr>
          <w:szCs w:val="20"/>
        </w:rPr>
        <w:t>it limits UE flexibility on which antenna to be sounded and</w:t>
      </w:r>
      <w:r w:rsidR="00176B71">
        <w:rPr>
          <w:szCs w:val="20"/>
        </w:rPr>
        <w:t xml:space="preserve"> </w:t>
      </w:r>
      <w:r w:rsidR="00176B71" w:rsidRPr="00176B71">
        <w:rPr>
          <w:szCs w:val="20"/>
        </w:rPr>
        <w:t>depending on overlapping scenario, it may be even infeasible at the end</w:t>
      </w:r>
      <w:r w:rsidR="00176B71">
        <w:rPr>
          <w:szCs w:val="20"/>
        </w:rPr>
        <w:t xml:space="preserve">. For this issue, it is </w:t>
      </w:r>
      <w:r w:rsidR="00B07408">
        <w:rPr>
          <w:szCs w:val="20"/>
        </w:rPr>
        <w:t>more convenient for both UE and NW</w:t>
      </w:r>
      <w:r w:rsidR="00176B71">
        <w:rPr>
          <w:szCs w:val="20"/>
        </w:rPr>
        <w:t xml:space="preserve"> to clarify </w:t>
      </w:r>
      <w:r w:rsidR="00B07408">
        <w:rPr>
          <w:szCs w:val="20"/>
        </w:rPr>
        <w:t xml:space="preserve">that </w:t>
      </w:r>
      <w:r w:rsidR="00176B71">
        <w:rPr>
          <w:szCs w:val="20"/>
        </w:rPr>
        <w:t xml:space="preserve">the prioritization rules </w:t>
      </w:r>
      <w:r w:rsidR="00C851E8">
        <w:rPr>
          <w:szCs w:val="20"/>
        </w:rPr>
        <w:t>are</w:t>
      </w:r>
      <w:r w:rsidR="00176B71">
        <w:rPr>
          <w:szCs w:val="20"/>
        </w:rPr>
        <w:t xml:space="preserve"> applied </w:t>
      </w:r>
      <w:r w:rsidR="00B07408">
        <w:rPr>
          <w:szCs w:val="20"/>
        </w:rPr>
        <w:t xml:space="preserve">between C1 and C3 </w:t>
      </w:r>
      <w:r w:rsidR="00176B71">
        <w:rPr>
          <w:szCs w:val="20"/>
        </w:rPr>
        <w:t xml:space="preserve">only based on </w:t>
      </w:r>
      <w:r w:rsidR="00176B71" w:rsidRPr="00176B71">
        <w:rPr>
          <w:i/>
          <w:iCs/>
          <w:szCs w:val="20"/>
          <w:lang w:val="en-US"/>
        </w:rPr>
        <w:t>srs-SwitchingAffectedBandsListNR-r17</w:t>
      </w:r>
      <w:r w:rsidR="00176B71">
        <w:rPr>
          <w:szCs w:val="20"/>
          <w:lang w:val="en-US"/>
        </w:rPr>
        <w:t xml:space="preserve"> and regardless of </w:t>
      </w:r>
      <w:r w:rsidR="00B07408">
        <w:rPr>
          <w:szCs w:val="20"/>
          <w:lang w:val="en-US"/>
        </w:rPr>
        <w:t xml:space="preserve">number of </w:t>
      </w:r>
      <w:r w:rsidR="00176B71">
        <w:rPr>
          <w:szCs w:val="20"/>
          <w:lang w:val="en-US"/>
        </w:rPr>
        <w:t>SRS antenna port configuration for transmission on target.</w:t>
      </w:r>
    </w:p>
    <w:p w14:paraId="143F7ED6" w14:textId="54289CC9" w:rsidR="00B033AD" w:rsidRDefault="009A6C47" w:rsidP="00044A07">
      <w:pPr>
        <w:pStyle w:val="ListParagraph"/>
        <w:numPr>
          <w:ilvl w:val="0"/>
          <w:numId w:val="79"/>
        </w:numPr>
        <w:ind w:leftChars="0"/>
        <w:jc w:val="both"/>
        <w:rPr>
          <w:rFonts w:ascii="Times New Roman" w:hAnsi="Times New Roman"/>
          <w:szCs w:val="20"/>
        </w:rPr>
      </w:pPr>
      <w:proofErr w:type="spellStart"/>
      <w:r>
        <w:rPr>
          <w:rFonts w:ascii="Times New Roman" w:hAnsi="Times New Roman"/>
          <w:szCs w:val="20"/>
        </w:rPr>
        <w:t>ulTx</w:t>
      </w:r>
      <w:r w:rsidR="008B3D4E">
        <w:rPr>
          <w:rFonts w:ascii="Times New Roman" w:hAnsi="Times New Roman"/>
          <w:szCs w:val="20"/>
        </w:rPr>
        <w:t>s</w:t>
      </w:r>
      <w:r>
        <w:rPr>
          <w:rFonts w:ascii="Times New Roman" w:hAnsi="Times New Roman"/>
          <w:szCs w:val="20"/>
        </w:rPr>
        <w:t>witch</w:t>
      </w:r>
      <w:proofErr w:type="spellEnd"/>
      <w:r>
        <w:rPr>
          <w:rFonts w:ascii="Times New Roman" w:hAnsi="Times New Roman"/>
          <w:szCs w:val="20"/>
        </w:rPr>
        <w:t xml:space="preserve"> state:</w:t>
      </w:r>
      <w:r w:rsidR="006559CE">
        <w:rPr>
          <w:rFonts w:ascii="Times New Roman" w:hAnsi="Times New Roman"/>
          <w:szCs w:val="20"/>
        </w:rPr>
        <w:t xml:space="preserve"> UE and NW need to have same understanding on Tx switching state</w:t>
      </w:r>
      <w:r w:rsidR="006A162F">
        <w:rPr>
          <w:rFonts w:ascii="Times New Roman" w:hAnsi="Times New Roman"/>
          <w:szCs w:val="20"/>
        </w:rPr>
        <w:t>, after SRS-CS is performed</w:t>
      </w:r>
      <w:r w:rsidR="006559CE">
        <w:rPr>
          <w:rFonts w:ascii="Times New Roman" w:hAnsi="Times New Roman"/>
          <w:szCs w:val="20"/>
        </w:rPr>
        <w:t xml:space="preserve">. In the example shown in Fig.1, </w:t>
      </w:r>
      <w:r w:rsidR="00B033AD">
        <w:rPr>
          <w:rFonts w:ascii="Times New Roman" w:hAnsi="Times New Roman"/>
          <w:szCs w:val="20"/>
        </w:rPr>
        <w:t>the state of Tx chain can be back to that of before SRS-CS (1T+1T)</w:t>
      </w:r>
      <w:r w:rsidR="006A162F">
        <w:rPr>
          <w:rFonts w:ascii="Times New Roman" w:hAnsi="Times New Roman"/>
          <w:szCs w:val="20"/>
        </w:rPr>
        <w:t>,</w:t>
      </w:r>
      <w:r w:rsidR="00B033AD">
        <w:rPr>
          <w:rFonts w:ascii="Times New Roman" w:hAnsi="Times New Roman"/>
          <w:szCs w:val="20"/>
        </w:rPr>
        <w:t xml:space="preserve"> or both Tx chains </w:t>
      </w:r>
      <w:r w:rsidR="00A87763">
        <w:rPr>
          <w:rFonts w:ascii="Times New Roman" w:hAnsi="Times New Roman"/>
          <w:szCs w:val="20"/>
        </w:rPr>
        <w:t xml:space="preserve">are </w:t>
      </w:r>
      <w:proofErr w:type="gramStart"/>
      <w:r w:rsidR="00A87763">
        <w:rPr>
          <w:rFonts w:ascii="Times New Roman" w:hAnsi="Times New Roman"/>
          <w:szCs w:val="20"/>
        </w:rPr>
        <w:t>returned</w:t>
      </w:r>
      <w:r w:rsidR="00B033AD">
        <w:rPr>
          <w:rFonts w:ascii="Times New Roman" w:hAnsi="Times New Roman"/>
          <w:szCs w:val="20"/>
        </w:rPr>
        <w:t xml:space="preserve"> back</w:t>
      </w:r>
      <w:proofErr w:type="gramEnd"/>
      <w:r w:rsidR="00B033AD">
        <w:rPr>
          <w:rFonts w:ascii="Times New Roman" w:hAnsi="Times New Roman"/>
          <w:szCs w:val="20"/>
        </w:rPr>
        <w:t xml:space="preserve"> to the source (0T+2T). </w:t>
      </w:r>
      <w:r>
        <w:rPr>
          <w:rFonts w:ascii="Times New Roman" w:hAnsi="Times New Roman"/>
          <w:szCs w:val="20"/>
        </w:rPr>
        <w:t xml:space="preserve"> </w:t>
      </w:r>
      <w:r w:rsidR="00B033AD">
        <w:rPr>
          <w:rFonts w:ascii="Times New Roman" w:hAnsi="Times New Roman"/>
          <w:szCs w:val="20"/>
        </w:rPr>
        <w:t>This ambiguity needs to be discussed and resolved.</w:t>
      </w:r>
    </w:p>
    <w:p w14:paraId="57F5CC0F" w14:textId="77777777" w:rsidR="00B033AD" w:rsidRPr="00B033AD" w:rsidRDefault="00B033AD" w:rsidP="00B033AD">
      <w:pPr>
        <w:jc w:val="both"/>
        <w:rPr>
          <w:szCs w:val="20"/>
        </w:rPr>
      </w:pPr>
    </w:p>
    <w:p w14:paraId="75877AD9" w14:textId="2AA4EDB2" w:rsidR="00044A07" w:rsidRPr="00044A07" w:rsidRDefault="009A6C47" w:rsidP="00B033AD">
      <w:pPr>
        <w:pStyle w:val="ListParagraph"/>
        <w:ind w:leftChars="0" w:left="720" w:firstLine="0"/>
        <w:jc w:val="both"/>
        <w:rPr>
          <w:rFonts w:ascii="Times New Roman" w:hAnsi="Times New Roman"/>
          <w:szCs w:val="20"/>
        </w:rPr>
      </w:pPr>
      <w:r>
        <w:rPr>
          <w:rFonts w:ascii="Times New Roman" w:hAnsi="Times New Roman"/>
          <w:szCs w:val="20"/>
        </w:rPr>
        <w:t xml:space="preserve">  </w:t>
      </w:r>
      <w:r w:rsidR="00044A07">
        <w:rPr>
          <w:rFonts w:ascii="Times New Roman" w:hAnsi="Times New Roman"/>
          <w:szCs w:val="20"/>
        </w:rPr>
        <w:t xml:space="preserve"> </w:t>
      </w:r>
      <w:r w:rsidR="00044A07" w:rsidRPr="00044A07">
        <w:rPr>
          <w:rFonts w:ascii="Times New Roman" w:hAnsi="Times New Roman"/>
          <w:szCs w:val="20"/>
        </w:rPr>
        <w:t xml:space="preserve"> </w:t>
      </w:r>
    </w:p>
    <w:p w14:paraId="104D3339" w14:textId="77777777" w:rsidR="00D5227A" w:rsidRDefault="00D5227A" w:rsidP="005766EE">
      <w:pPr>
        <w:jc w:val="both"/>
        <w:rPr>
          <w:b/>
          <w:bCs/>
          <w:i/>
          <w:iCs/>
          <w:sz w:val="20"/>
          <w:szCs w:val="20"/>
        </w:rPr>
      </w:pPr>
    </w:p>
    <w:p w14:paraId="01E403AA" w14:textId="2C7E5DEE" w:rsidR="00B24577" w:rsidRDefault="00044A07" w:rsidP="00044A07">
      <w:pPr>
        <w:jc w:val="center"/>
        <w:rPr>
          <w:sz w:val="20"/>
          <w:szCs w:val="20"/>
        </w:rPr>
      </w:pPr>
      <w:r w:rsidRPr="00044A07">
        <w:rPr>
          <w:noProof/>
          <w:sz w:val="20"/>
          <w:szCs w:val="20"/>
        </w:rPr>
        <w:drawing>
          <wp:inline distT="0" distB="0" distL="0" distR="0" wp14:anchorId="06E64CB4" wp14:editId="7ECCA1B9">
            <wp:extent cx="3173638" cy="1262066"/>
            <wp:effectExtent l="0" t="0" r="1905" b="0"/>
            <wp:docPr id="1326564485"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6564485" name="Picture 1" descr="A screenshot of a computer&#10;&#10;Description automatically generated"/>
                    <pic:cNvPicPr/>
                  </pic:nvPicPr>
                  <pic:blipFill>
                    <a:blip r:embed="rId7"/>
                    <a:stretch>
                      <a:fillRect/>
                    </a:stretch>
                  </pic:blipFill>
                  <pic:spPr>
                    <a:xfrm>
                      <a:off x="0" y="0"/>
                      <a:ext cx="3226152" cy="1282949"/>
                    </a:xfrm>
                    <a:prstGeom prst="rect">
                      <a:avLst/>
                    </a:prstGeom>
                  </pic:spPr>
                </pic:pic>
              </a:graphicData>
            </a:graphic>
          </wp:inline>
        </w:drawing>
      </w:r>
    </w:p>
    <w:p w14:paraId="2BCD2EFE" w14:textId="4C25065C" w:rsidR="00044A07" w:rsidRPr="00044A07" w:rsidRDefault="00044A07" w:rsidP="00044A07">
      <w:pPr>
        <w:jc w:val="center"/>
        <w:rPr>
          <w:sz w:val="20"/>
          <w:szCs w:val="20"/>
        </w:rPr>
      </w:pPr>
      <w:r w:rsidRPr="00044A07">
        <w:rPr>
          <w:b/>
          <w:bCs/>
          <w:sz w:val="20"/>
          <w:szCs w:val="20"/>
        </w:rPr>
        <w:t>Fig. 1:</w:t>
      </w:r>
      <w:r>
        <w:rPr>
          <w:sz w:val="20"/>
          <w:szCs w:val="20"/>
        </w:rPr>
        <w:t xml:space="preserve"> </w:t>
      </w:r>
      <w:r w:rsidRPr="00044A07">
        <w:rPr>
          <w:b/>
          <w:bCs/>
          <w:sz w:val="20"/>
          <w:szCs w:val="20"/>
        </w:rPr>
        <w:t xml:space="preserve">SRS-CS + </w:t>
      </w:r>
      <w:proofErr w:type="spellStart"/>
      <w:r w:rsidRPr="00044A07">
        <w:rPr>
          <w:b/>
          <w:bCs/>
          <w:sz w:val="20"/>
          <w:szCs w:val="20"/>
        </w:rPr>
        <w:t>ulTxswitch</w:t>
      </w:r>
      <w:proofErr w:type="spellEnd"/>
    </w:p>
    <w:p w14:paraId="2EB4E7F1" w14:textId="77777777" w:rsidR="00B24577" w:rsidRDefault="00B24577" w:rsidP="005766EE">
      <w:pPr>
        <w:jc w:val="both"/>
        <w:rPr>
          <w:sz w:val="20"/>
          <w:szCs w:val="20"/>
        </w:rPr>
      </w:pPr>
    </w:p>
    <w:p w14:paraId="65CB5185" w14:textId="77777777" w:rsidR="001D36D5" w:rsidRDefault="001D36D5" w:rsidP="00B033AD">
      <w:pPr>
        <w:pStyle w:val="0Maintext"/>
        <w:spacing w:after="120" w:afterAutospacing="0" w:line="240" w:lineRule="auto"/>
        <w:ind w:firstLine="0"/>
        <w:rPr>
          <w:lang w:val="en-US" w:eastAsia="zh-CN"/>
        </w:rPr>
      </w:pPr>
    </w:p>
    <w:p w14:paraId="082B3BD1" w14:textId="4CE77048" w:rsidR="00B033AD" w:rsidRDefault="00FD299B" w:rsidP="00B033AD">
      <w:pPr>
        <w:pStyle w:val="0Maintext"/>
        <w:spacing w:after="120" w:afterAutospacing="0" w:line="240" w:lineRule="auto"/>
        <w:ind w:firstLine="0"/>
        <w:rPr>
          <w:lang w:val="en-US" w:eastAsia="zh-CN"/>
        </w:rPr>
      </w:pPr>
      <w:r>
        <w:rPr>
          <w:lang w:val="en-US" w:eastAsia="zh-CN"/>
        </w:rPr>
        <w:t>It should be noted that in theory, the required specification depends on the configuration of SRS antenna switching on target, i.e. 1TyR vs 2TyR. Given that when 2Tx changes are available 2TyR is a more practical configuration, the focus of the rest of this paper is on 2TyR</w:t>
      </w:r>
      <w:r w:rsidR="00A7043D">
        <w:rPr>
          <w:lang w:val="en-US" w:eastAsia="zh-CN"/>
        </w:rPr>
        <w:t>.</w:t>
      </w:r>
    </w:p>
    <w:p w14:paraId="33FF9C8B" w14:textId="77777777" w:rsidR="009A529F" w:rsidRDefault="009A529F" w:rsidP="009A529F">
      <w:pPr>
        <w:jc w:val="both"/>
        <w:rPr>
          <w:b/>
          <w:bCs/>
          <w:i/>
          <w:iCs/>
          <w:szCs w:val="20"/>
        </w:rPr>
      </w:pPr>
    </w:p>
    <w:p w14:paraId="3C5070E4" w14:textId="77777777" w:rsidR="00B033AD" w:rsidRDefault="00B033AD" w:rsidP="005766EE">
      <w:pPr>
        <w:jc w:val="both"/>
        <w:rPr>
          <w:sz w:val="20"/>
          <w:szCs w:val="20"/>
        </w:rPr>
      </w:pPr>
    </w:p>
    <w:p w14:paraId="0439BFE1" w14:textId="60C3C861" w:rsidR="00C851E8" w:rsidRPr="00EF2464" w:rsidRDefault="00C851E8" w:rsidP="00EF2464">
      <w:pPr>
        <w:pStyle w:val="Heading2"/>
      </w:pPr>
      <w:r>
        <w:t>Proposal to resolve remaining ambiguities with SRS-CS</w:t>
      </w:r>
    </w:p>
    <w:p w14:paraId="70C820B8" w14:textId="1886BE28" w:rsidR="00C851E8" w:rsidRDefault="00C851E8" w:rsidP="00C851E8">
      <w:pPr>
        <w:pStyle w:val="0Maintext"/>
        <w:spacing w:after="120" w:afterAutospacing="0" w:line="240" w:lineRule="auto"/>
        <w:ind w:firstLine="0"/>
        <w:rPr>
          <w:lang w:val="en-US" w:eastAsia="zh-CN"/>
        </w:rPr>
      </w:pPr>
      <w:r>
        <w:rPr>
          <w:lang w:val="en-US" w:eastAsia="zh-CN"/>
        </w:rPr>
        <w:t>Based on the above discussion, the following is proposed:</w:t>
      </w:r>
    </w:p>
    <w:p w14:paraId="489C23B0" w14:textId="77777777" w:rsidR="00C851E8" w:rsidRDefault="00C851E8" w:rsidP="00C851E8">
      <w:pPr>
        <w:jc w:val="both"/>
        <w:rPr>
          <w:sz w:val="20"/>
          <w:szCs w:val="20"/>
        </w:rPr>
      </w:pPr>
    </w:p>
    <w:p w14:paraId="3C1F1829" w14:textId="77777777" w:rsidR="00877EB5" w:rsidRPr="00E564DA" w:rsidRDefault="00877EB5" w:rsidP="00877EB5">
      <w:pPr>
        <w:jc w:val="both"/>
        <w:rPr>
          <w:b/>
          <w:bCs/>
          <w:sz w:val="20"/>
          <w:szCs w:val="20"/>
        </w:rPr>
      </w:pPr>
      <w:r w:rsidRPr="006A5818">
        <w:rPr>
          <w:b/>
          <w:bCs/>
          <w:sz w:val="20"/>
          <w:szCs w:val="20"/>
        </w:rPr>
        <w:t xml:space="preserve">Proposal: To resolve ambiguities </w:t>
      </w:r>
      <w:r>
        <w:rPr>
          <w:b/>
          <w:bCs/>
          <w:sz w:val="20"/>
          <w:szCs w:val="20"/>
        </w:rPr>
        <w:t>with</w:t>
      </w:r>
      <w:r w:rsidRPr="00E564DA">
        <w:rPr>
          <w:b/>
          <w:bCs/>
          <w:sz w:val="20"/>
          <w:szCs w:val="20"/>
        </w:rPr>
        <w:t xml:space="preserve"> concurrent configuration of SRS-CS and </w:t>
      </w:r>
      <w:proofErr w:type="spellStart"/>
      <w:r w:rsidRPr="00E564DA">
        <w:rPr>
          <w:b/>
          <w:bCs/>
          <w:sz w:val="20"/>
          <w:szCs w:val="20"/>
        </w:rPr>
        <w:t>ulTxswitch</w:t>
      </w:r>
      <w:proofErr w:type="spellEnd"/>
    </w:p>
    <w:p w14:paraId="0FEEB623" w14:textId="77777777" w:rsidR="00877EB5" w:rsidRPr="00A928EA" w:rsidRDefault="00877EB5" w:rsidP="00877EB5">
      <w:pPr>
        <w:pStyle w:val="ListParagraph"/>
        <w:numPr>
          <w:ilvl w:val="0"/>
          <w:numId w:val="80"/>
        </w:numPr>
        <w:ind w:leftChars="0"/>
        <w:jc w:val="both"/>
        <w:rPr>
          <w:rFonts w:ascii="Times New Roman" w:hAnsi="Times New Roman"/>
          <w:b/>
          <w:bCs/>
          <w:szCs w:val="20"/>
        </w:rPr>
      </w:pPr>
      <w:r>
        <w:rPr>
          <w:rFonts w:ascii="Times New Roman" w:hAnsi="Times New Roman"/>
          <w:b/>
          <w:bCs/>
          <w:szCs w:val="20"/>
        </w:rPr>
        <w:t>Confirm that t</w:t>
      </w:r>
      <w:r w:rsidRPr="0021317F">
        <w:rPr>
          <w:rFonts w:ascii="Times New Roman" w:hAnsi="Times New Roman"/>
          <w:b/>
          <w:bCs/>
          <w:szCs w:val="20"/>
        </w:rPr>
        <w:t xml:space="preserve">he prioritization rules in 38.214 Sec. 6.2.1.2 are applied between target and C1, regardless of SRS-AS antenna port configuration on target CC, if UE indicates based on </w:t>
      </w:r>
      <w:r w:rsidRPr="0021317F">
        <w:rPr>
          <w:b/>
          <w:bCs/>
          <w:i/>
          <w:iCs/>
          <w:szCs w:val="20"/>
        </w:rPr>
        <w:t>srs-SwitchingAffectedBandsListNR-r17</w:t>
      </w:r>
      <w:r w:rsidRPr="0021317F">
        <w:rPr>
          <w:b/>
          <w:bCs/>
          <w:szCs w:val="20"/>
        </w:rPr>
        <w:t xml:space="preserve"> that SRS-CS on target impacts uplink transmission on C1, where C1 is the CC which may share Tx chains with source CC. No spec change is needed.</w:t>
      </w:r>
    </w:p>
    <w:p w14:paraId="27D5DC6E" w14:textId="11DFDD43" w:rsidR="00261BD4" w:rsidRPr="00261BD4" w:rsidRDefault="00261BD4" w:rsidP="00261BD4">
      <w:pPr>
        <w:pStyle w:val="ListParagraph"/>
        <w:numPr>
          <w:ilvl w:val="0"/>
          <w:numId w:val="80"/>
        </w:numPr>
        <w:ind w:leftChars="0"/>
        <w:jc w:val="both"/>
        <w:rPr>
          <w:rFonts w:ascii="Times New Roman" w:hAnsi="Times New Roman"/>
          <w:b/>
          <w:bCs/>
          <w:szCs w:val="20"/>
        </w:rPr>
      </w:pPr>
      <w:r w:rsidRPr="00261BD4">
        <w:rPr>
          <w:b/>
          <w:bCs/>
          <w:szCs w:val="20"/>
        </w:rPr>
        <w:t>If the UE is under the operation state in which all Tx chains are available at the source</w:t>
      </w:r>
      <w:r>
        <w:rPr>
          <w:b/>
          <w:bCs/>
          <w:szCs w:val="20"/>
        </w:rPr>
        <w:t xml:space="preserve"> CC</w:t>
      </w:r>
      <w:r w:rsidRPr="00261BD4">
        <w:rPr>
          <w:b/>
          <w:bCs/>
          <w:szCs w:val="20"/>
        </w:rPr>
        <w:t>, the required switching time before the beginning of SRS-CS transmission on target CC is SRS-</w:t>
      </w:r>
      <w:proofErr w:type="spellStart"/>
      <w:r w:rsidRPr="00261BD4">
        <w:rPr>
          <w:b/>
          <w:bCs/>
          <w:szCs w:val="20"/>
        </w:rPr>
        <w:t>SwitchingTimeNR</w:t>
      </w:r>
      <w:proofErr w:type="spellEnd"/>
      <w:r w:rsidRPr="00261BD4">
        <w:rPr>
          <w:b/>
          <w:bCs/>
          <w:szCs w:val="20"/>
        </w:rPr>
        <w:t xml:space="preserve">. Otherwise, the switching time before the beginning of SRS-CS transmission on target CC is the sum of </w:t>
      </w:r>
      <w:proofErr w:type="spellStart"/>
      <w:r w:rsidRPr="00261BD4">
        <w:rPr>
          <w:b/>
          <w:bCs/>
          <w:i/>
          <w:iCs/>
          <w:szCs w:val="20"/>
        </w:rPr>
        <w:t>uplinkTxSwitchingPeriod</w:t>
      </w:r>
      <w:proofErr w:type="spellEnd"/>
      <w:r w:rsidRPr="00261BD4">
        <w:rPr>
          <w:b/>
          <w:bCs/>
          <w:szCs w:val="20"/>
        </w:rPr>
        <w:t xml:space="preserve"> and </w:t>
      </w:r>
      <w:r w:rsidRPr="00261BD4">
        <w:rPr>
          <w:b/>
          <w:bCs/>
          <w:i/>
          <w:iCs/>
          <w:szCs w:val="20"/>
        </w:rPr>
        <w:t>SRS-</w:t>
      </w:r>
      <w:proofErr w:type="spellStart"/>
      <w:r w:rsidRPr="00261BD4">
        <w:rPr>
          <w:b/>
          <w:bCs/>
          <w:i/>
          <w:iCs/>
          <w:szCs w:val="20"/>
        </w:rPr>
        <w:t>SwitchingTimeNR</w:t>
      </w:r>
      <w:proofErr w:type="spellEnd"/>
      <w:r>
        <w:rPr>
          <w:b/>
          <w:bCs/>
          <w:szCs w:val="20"/>
        </w:rPr>
        <w:t>.</w:t>
      </w:r>
    </w:p>
    <w:p w14:paraId="253B835C" w14:textId="0C81D8C6" w:rsidR="00877EB5" w:rsidRPr="00FD299B" w:rsidRDefault="00877EB5" w:rsidP="00877EB5">
      <w:pPr>
        <w:pStyle w:val="ListParagraph"/>
        <w:numPr>
          <w:ilvl w:val="0"/>
          <w:numId w:val="80"/>
        </w:numPr>
        <w:ind w:leftChars="0"/>
        <w:jc w:val="both"/>
        <w:rPr>
          <w:rFonts w:ascii="Times New Roman" w:hAnsi="Times New Roman"/>
          <w:b/>
          <w:bCs/>
          <w:szCs w:val="20"/>
        </w:rPr>
      </w:pPr>
      <w:r w:rsidRPr="00FD299B">
        <w:rPr>
          <w:b/>
          <w:bCs/>
          <w:szCs w:val="20"/>
        </w:rPr>
        <w:t xml:space="preserve">After SRS transmissions within an SRS resource set is done, </w:t>
      </w:r>
      <w:r>
        <w:rPr>
          <w:b/>
          <w:bCs/>
          <w:szCs w:val="20"/>
        </w:rPr>
        <w:t>if UE is indicated to transmit on C1, the s</w:t>
      </w:r>
      <w:r w:rsidRPr="00A928EA">
        <w:rPr>
          <w:b/>
          <w:bCs/>
          <w:szCs w:val="20"/>
        </w:rPr>
        <w:t xml:space="preserve">witching gap between </w:t>
      </w:r>
      <w:r>
        <w:rPr>
          <w:b/>
          <w:bCs/>
          <w:szCs w:val="20"/>
        </w:rPr>
        <w:t xml:space="preserve">the </w:t>
      </w:r>
      <w:r w:rsidRPr="00A928EA">
        <w:rPr>
          <w:b/>
          <w:bCs/>
          <w:szCs w:val="20"/>
        </w:rPr>
        <w:t xml:space="preserve">end of </w:t>
      </w:r>
      <w:r>
        <w:rPr>
          <w:b/>
          <w:bCs/>
          <w:szCs w:val="20"/>
        </w:rPr>
        <w:t>SRS-CS</w:t>
      </w:r>
      <w:r w:rsidRPr="00A928EA">
        <w:rPr>
          <w:b/>
          <w:bCs/>
          <w:szCs w:val="20"/>
        </w:rPr>
        <w:t xml:space="preserve"> transmission on </w:t>
      </w:r>
      <w:r>
        <w:rPr>
          <w:b/>
          <w:bCs/>
          <w:szCs w:val="20"/>
        </w:rPr>
        <w:t xml:space="preserve">target CC and start of UL transmission on </w:t>
      </w:r>
      <w:r w:rsidRPr="00A928EA">
        <w:rPr>
          <w:b/>
          <w:bCs/>
          <w:szCs w:val="20"/>
        </w:rPr>
        <w:t xml:space="preserve">C1 </w:t>
      </w:r>
      <w:r>
        <w:rPr>
          <w:b/>
          <w:bCs/>
          <w:szCs w:val="20"/>
        </w:rPr>
        <w:t>is</w:t>
      </w:r>
      <w:r w:rsidRPr="00A928EA">
        <w:rPr>
          <w:b/>
          <w:bCs/>
          <w:szCs w:val="20"/>
        </w:rPr>
        <w:t xml:space="preserve"> the sum of</w:t>
      </w:r>
      <w:r w:rsidRPr="00A928EA">
        <w:rPr>
          <w:rFonts w:eastAsiaTheme="minorEastAsia"/>
          <w:b/>
          <w:bCs/>
          <w:szCs w:val="20"/>
        </w:rPr>
        <w:t xml:space="preserve"> </w:t>
      </w:r>
      <w:proofErr w:type="spellStart"/>
      <w:r w:rsidRPr="00A928EA">
        <w:rPr>
          <w:rFonts w:eastAsiaTheme="minorEastAsia"/>
          <w:b/>
          <w:bCs/>
          <w:i/>
          <w:iCs/>
          <w:szCs w:val="20"/>
        </w:rPr>
        <w:t>uplinkTxSwitchingPeriod</w:t>
      </w:r>
      <w:proofErr w:type="spellEnd"/>
      <w:r w:rsidRPr="00A928EA">
        <w:rPr>
          <w:rFonts w:eastAsiaTheme="minorEastAsia"/>
          <w:b/>
          <w:bCs/>
          <w:i/>
          <w:iCs/>
          <w:szCs w:val="20"/>
        </w:rPr>
        <w:t xml:space="preserve"> </w:t>
      </w:r>
      <w:r w:rsidRPr="00A928EA">
        <w:rPr>
          <w:rFonts w:eastAsiaTheme="minorEastAsia"/>
          <w:b/>
          <w:bCs/>
          <w:szCs w:val="20"/>
        </w:rPr>
        <w:t>and</w:t>
      </w:r>
      <w:r w:rsidRPr="00A928EA">
        <w:rPr>
          <w:rFonts w:eastAsiaTheme="minorEastAsia"/>
          <w:b/>
          <w:bCs/>
          <w:i/>
          <w:iCs/>
          <w:szCs w:val="20"/>
        </w:rPr>
        <w:t xml:space="preserve"> SRS-</w:t>
      </w:r>
      <w:proofErr w:type="spellStart"/>
      <w:r w:rsidRPr="00A928EA">
        <w:rPr>
          <w:rFonts w:eastAsiaTheme="minorEastAsia"/>
          <w:b/>
          <w:bCs/>
          <w:i/>
          <w:iCs/>
          <w:szCs w:val="20"/>
        </w:rPr>
        <w:t>SwitchingTimeNR</w:t>
      </w:r>
      <w:proofErr w:type="spellEnd"/>
      <w:r w:rsidRPr="00FD299B">
        <w:rPr>
          <w:b/>
          <w:bCs/>
          <w:szCs w:val="20"/>
        </w:rPr>
        <w:t>.</w:t>
      </w:r>
      <w:r>
        <w:rPr>
          <w:b/>
          <w:bCs/>
          <w:szCs w:val="20"/>
        </w:rPr>
        <w:t xml:space="preserve"> Otherwise, </w:t>
      </w:r>
      <w:r w:rsidRPr="00FD299B">
        <w:rPr>
          <w:b/>
          <w:bCs/>
          <w:szCs w:val="20"/>
        </w:rPr>
        <w:t>all Tx chains are returned to the source CC</w:t>
      </w:r>
      <w:r>
        <w:rPr>
          <w:b/>
          <w:bCs/>
          <w:szCs w:val="20"/>
        </w:rPr>
        <w:t xml:space="preserve">, and the </w:t>
      </w:r>
      <w:r w:rsidRPr="00FD299B">
        <w:rPr>
          <w:b/>
          <w:bCs/>
          <w:szCs w:val="20"/>
        </w:rPr>
        <w:t xml:space="preserve">RF tuning time to switch from target to source will be </w:t>
      </w:r>
      <w:r w:rsidRPr="00FD299B">
        <w:rPr>
          <w:b/>
          <w:bCs/>
          <w:i/>
          <w:iCs/>
          <w:szCs w:val="20"/>
        </w:rPr>
        <w:t>SRS-</w:t>
      </w:r>
      <w:proofErr w:type="spellStart"/>
      <w:r w:rsidRPr="00FD299B">
        <w:rPr>
          <w:b/>
          <w:bCs/>
          <w:i/>
          <w:iCs/>
          <w:szCs w:val="20"/>
        </w:rPr>
        <w:t>SwitchingTimeNR</w:t>
      </w:r>
      <w:proofErr w:type="spellEnd"/>
      <w:r w:rsidR="00591D77" w:rsidRPr="00591D77">
        <w:rPr>
          <w:b/>
          <w:bCs/>
          <w:szCs w:val="20"/>
        </w:rPr>
        <w:t>.</w:t>
      </w:r>
    </w:p>
    <w:p w14:paraId="47D01ABA" w14:textId="77777777" w:rsidR="00E86600" w:rsidRPr="00B24577" w:rsidRDefault="00E86600" w:rsidP="005766EE">
      <w:pPr>
        <w:jc w:val="both"/>
        <w:rPr>
          <w:sz w:val="20"/>
          <w:szCs w:val="20"/>
        </w:rPr>
      </w:pPr>
    </w:p>
    <w:p w14:paraId="319B6700" w14:textId="76EABB85" w:rsidR="007A1F9E" w:rsidRDefault="007A1F9E" w:rsidP="007A1F9E">
      <w:pPr>
        <w:pStyle w:val="Heading1"/>
      </w:pPr>
      <w:r>
        <w:lastRenderedPageBreak/>
        <w:t>Conclusion</w:t>
      </w:r>
    </w:p>
    <w:p w14:paraId="01785BE1" w14:textId="48D0D163" w:rsidR="005766EE" w:rsidRDefault="005766EE" w:rsidP="005766EE">
      <w:pPr>
        <w:pStyle w:val="0Maintext"/>
        <w:spacing w:after="120" w:afterAutospacing="0" w:line="240" w:lineRule="auto"/>
        <w:ind w:firstLine="0"/>
        <w:rPr>
          <w:lang w:val="en-US" w:eastAsia="zh-CN"/>
        </w:rPr>
      </w:pPr>
      <w:r>
        <w:t xml:space="preserve">In this contribution, we shared our views on </w:t>
      </w:r>
      <w:r w:rsidR="00E86600">
        <w:t>remaining ambiguities with SRS-CS</w:t>
      </w:r>
      <w:r>
        <w:rPr>
          <w:lang w:val="en-US" w:eastAsia="zh-CN"/>
        </w:rPr>
        <w:t xml:space="preserve">. </w:t>
      </w:r>
      <w:r w:rsidR="007A7B37">
        <w:rPr>
          <w:lang w:val="en-US" w:eastAsia="zh-CN"/>
        </w:rPr>
        <w:t>T</w:t>
      </w:r>
      <w:r>
        <w:rPr>
          <w:lang w:val="en-US" w:eastAsia="zh-CN"/>
        </w:rPr>
        <w:t>he following proposal</w:t>
      </w:r>
      <w:r w:rsidR="00E86600">
        <w:rPr>
          <w:lang w:val="en-US" w:eastAsia="zh-CN"/>
        </w:rPr>
        <w:t xml:space="preserve"> </w:t>
      </w:r>
      <w:r w:rsidR="0021317F">
        <w:rPr>
          <w:lang w:val="en-US" w:eastAsia="zh-CN"/>
        </w:rPr>
        <w:t>is</w:t>
      </w:r>
      <w:r w:rsidR="007A7B37">
        <w:rPr>
          <w:lang w:val="en-US" w:eastAsia="zh-CN"/>
        </w:rPr>
        <w:t xml:space="preserve"> </w:t>
      </w:r>
      <w:r>
        <w:rPr>
          <w:lang w:val="en-US" w:eastAsia="zh-CN"/>
        </w:rPr>
        <w:t>made:</w:t>
      </w:r>
    </w:p>
    <w:p w14:paraId="5FE4F7F0" w14:textId="77777777" w:rsidR="0073064D" w:rsidRPr="00E564DA" w:rsidRDefault="0073064D" w:rsidP="0073064D">
      <w:pPr>
        <w:jc w:val="both"/>
        <w:rPr>
          <w:b/>
          <w:bCs/>
          <w:sz w:val="20"/>
          <w:szCs w:val="20"/>
        </w:rPr>
      </w:pPr>
      <w:r w:rsidRPr="006A5818">
        <w:rPr>
          <w:b/>
          <w:bCs/>
          <w:sz w:val="20"/>
          <w:szCs w:val="20"/>
        </w:rPr>
        <w:t xml:space="preserve">Proposal: To resolve ambiguities </w:t>
      </w:r>
      <w:r>
        <w:rPr>
          <w:b/>
          <w:bCs/>
          <w:sz w:val="20"/>
          <w:szCs w:val="20"/>
        </w:rPr>
        <w:t>with</w:t>
      </w:r>
      <w:r w:rsidRPr="00E564DA">
        <w:rPr>
          <w:b/>
          <w:bCs/>
          <w:sz w:val="20"/>
          <w:szCs w:val="20"/>
        </w:rPr>
        <w:t xml:space="preserve"> concurrent configuration of SRS-CS and </w:t>
      </w:r>
      <w:proofErr w:type="spellStart"/>
      <w:r w:rsidRPr="00E564DA">
        <w:rPr>
          <w:b/>
          <w:bCs/>
          <w:sz w:val="20"/>
          <w:szCs w:val="20"/>
        </w:rPr>
        <w:t>ulTxswitch</w:t>
      </w:r>
      <w:proofErr w:type="spellEnd"/>
    </w:p>
    <w:p w14:paraId="6E089457" w14:textId="77777777" w:rsidR="0073064D" w:rsidRPr="00A928EA" w:rsidRDefault="0073064D" w:rsidP="0073064D">
      <w:pPr>
        <w:pStyle w:val="ListParagraph"/>
        <w:numPr>
          <w:ilvl w:val="0"/>
          <w:numId w:val="80"/>
        </w:numPr>
        <w:ind w:leftChars="0"/>
        <w:jc w:val="both"/>
        <w:rPr>
          <w:rFonts w:ascii="Times New Roman" w:hAnsi="Times New Roman"/>
          <w:b/>
          <w:bCs/>
          <w:szCs w:val="20"/>
        </w:rPr>
      </w:pPr>
      <w:r>
        <w:rPr>
          <w:rFonts w:ascii="Times New Roman" w:hAnsi="Times New Roman"/>
          <w:b/>
          <w:bCs/>
          <w:szCs w:val="20"/>
        </w:rPr>
        <w:t>Confirm that t</w:t>
      </w:r>
      <w:r w:rsidRPr="0021317F">
        <w:rPr>
          <w:rFonts w:ascii="Times New Roman" w:hAnsi="Times New Roman"/>
          <w:b/>
          <w:bCs/>
          <w:szCs w:val="20"/>
        </w:rPr>
        <w:t xml:space="preserve">he prioritization rules in 38.214 Sec. 6.2.1.2 are applied between target and C1, regardless of SRS-AS antenna port configuration on target CC, if UE indicates based on </w:t>
      </w:r>
      <w:r w:rsidRPr="0021317F">
        <w:rPr>
          <w:b/>
          <w:bCs/>
          <w:i/>
          <w:iCs/>
          <w:szCs w:val="20"/>
        </w:rPr>
        <w:t>srs-SwitchingAffectedBandsListNR-r17</w:t>
      </w:r>
      <w:r w:rsidRPr="0021317F">
        <w:rPr>
          <w:b/>
          <w:bCs/>
          <w:szCs w:val="20"/>
        </w:rPr>
        <w:t xml:space="preserve"> that SRS-CS on target impacts uplink transmission on C1, where C1 is the CC which may share Tx chains with source CC. No spec change is needed.</w:t>
      </w:r>
    </w:p>
    <w:p w14:paraId="2590A492" w14:textId="77777777" w:rsidR="00261BD4" w:rsidRPr="00261BD4" w:rsidRDefault="00261BD4" w:rsidP="00261BD4">
      <w:pPr>
        <w:pStyle w:val="ListParagraph"/>
        <w:numPr>
          <w:ilvl w:val="0"/>
          <w:numId w:val="80"/>
        </w:numPr>
        <w:ind w:leftChars="0"/>
        <w:jc w:val="both"/>
        <w:rPr>
          <w:rFonts w:ascii="Times New Roman" w:hAnsi="Times New Roman"/>
          <w:b/>
          <w:bCs/>
          <w:szCs w:val="20"/>
        </w:rPr>
      </w:pPr>
      <w:r w:rsidRPr="00261BD4">
        <w:rPr>
          <w:b/>
          <w:bCs/>
          <w:szCs w:val="20"/>
        </w:rPr>
        <w:t>If the UE is under the operation state in which all Tx chains are available at the source</w:t>
      </w:r>
      <w:r>
        <w:rPr>
          <w:b/>
          <w:bCs/>
          <w:szCs w:val="20"/>
        </w:rPr>
        <w:t xml:space="preserve"> CC</w:t>
      </w:r>
      <w:r w:rsidRPr="00261BD4">
        <w:rPr>
          <w:b/>
          <w:bCs/>
          <w:szCs w:val="20"/>
        </w:rPr>
        <w:t>, the required switching time before the beginning of SRS-CS transmission on target CC is SRS-</w:t>
      </w:r>
      <w:proofErr w:type="spellStart"/>
      <w:r w:rsidRPr="00261BD4">
        <w:rPr>
          <w:b/>
          <w:bCs/>
          <w:szCs w:val="20"/>
        </w:rPr>
        <w:t>SwitchingTimeNR</w:t>
      </w:r>
      <w:proofErr w:type="spellEnd"/>
      <w:r w:rsidRPr="00261BD4">
        <w:rPr>
          <w:b/>
          <w:bCs/>
          <w:szCs w:val="20"/>
        </w:rPr>
        <w:t xml:space="preserve">. Otherwise, the switching time before the beginning of SRS-CS transmission on target CC is the sum of </w:t>
      </w:r>
      <w:proofErr w:type="spellStart"/>
      <w:r w:rsidRPr="00261BD4">
        <w:rPr>
          <w:b/>
          <w:bCs/>
          <w:i/>
          <w:iCs/>
          <w:szCs w:val="20"/>
        </w:rPr>
        <w:t>uplinkTxSwitchingPeriod</w:t>
      </w:r>
      <w:proofErr w:type="spellEnd"/>
      <w:r w:rsidRPr="00261BD4">
        <w:rPr>
          <w:b/>
          <w:bCs/>
          <w:szCs w:val="20"/>
        </w:rPr>
        <w:t xml:space="preserve"> and </w:t>
      </w:r>
      <w:r w:rsidRPr="00261BD4">
        <w:rPr>
          <w:b/>
          <w:bCs/>
          <w:i/>
          <w:iCs/>
          <w:szCs w:val="20"/>
        </w:rPr>
        <w:t>SRS-</w:t>
      </w:r>
      <w:proofErr w:type="spellStart"/>
      <w:r w:rsidRPr="00261BD4">
        <w:rPr>
          <w:b/>
          <w:bCs/>
          <w:i/>
          <w:iCs/>
          <w:szCs w:val="20"/>
        </w:rPr>
        <w:t>SwitchingTimeNR</w:t>
      </w:r>
      <w:proofErr w:type="spellEnd"/>
      <w:r>
        <w:rPr>
          <w:b/>
          <w:bCs/>
          <w:szCs w:val="20"/>
        </w:rPr>
        <w:t>.</w:t>
      </w:r>
    </w:p>
    <w:p w14:paraId="76AC934E" w14:textId="77777777" w:rsidR="0073064D" w:rsidRPr="00FD299B" w:rsidRDefault="0073064D" w:rsidP="0073064D">
      <w:pPr>
        <w:pStyle w:val="ListParagraph"/>
        <w:numPr>
          <w:ilvl w:val="0"/>
          <w:numId w:val="80"/>
        </w:numPr>
        <w:ind w:leftChars="0"/>
        <w:jc w:val="both"/>
        <w:rPr>
          <w:rFonts w:ascii="Times New Roman" w:hAnsi="Times New Roman"/>
          <w:b/>
          <w:bCs/>
          <w:szCs w:val="20"/>
        </w:rPr>
      </w:pPr>
      <w:r w:rsidRPr="00FD299B">
        <w:rPr>
          <w:b/>
          <w:bCs/>
          <w:szCs w:val="20"/>
        </w:rPr>
        <w:t xml:space="preserve">After SRS transmissions within an SRS resource set is done, </w:t>
      </w:r>
      <w:r>
        <w:rPr>
          <w:b/>
          <w:bCs/>
          <w:szCs w:val="20"/>
        </w:rPr>
        <w:t>if UE is indicated to transmit on C1, the s</w:t>
      </w:r>
      <w:r w:rsidRPr="00A928EA">
        <w:rPr>
          <w:b/>
          <w:bCs/>
          <w:szCs w:val="20"/>
        </w:rPr>
        <w:t xml:space="preserve">witching gap between </w:t>
      </w:r>
      <w:r>
        <w:rPr>
          <w:b/>
          <w:bCs/>
          <w:szCs w:val="20"/>
        </w:rPr>
        <w:t xml:space="preserve">the </w:t>
      </w:r>
      <w:r w:rsidRPr="00A928EA">
        <w:rPr>
          <w:b/>
          <w:bCs/>
          <w:szCs w:val="20"/>
        </w:rPr>
        <w:t xml:space="preserve">end of </w:t>
      </w:r>
      <w:r>
        <w:rPr>
          <w:b/>
          <w:bCs/>
          <w:szCs w:val="20"/>
        </w:rPr>
        <w:t>SRS-CS</w:t>
      </w:r>
      <w:r w:rsidRPr="00A928EA">
        <w:rPr>
          <w:b/>
          <w:bCs/>
          <w:szCs w:val="20"/>
        </w:rPr>
        <w:t xml:space="preserve"> transmission on </w:t>
      </w:r>
      <w:r>
        <w:rPr>
          <w:b/>
          <w:bCs/>
          <w:szCs w:val="20"/>
        </w:rPr>
        <w:t xml:space="preserve">target CC and start of UL transmission on </w:t>
      </w:r>
      <w:r w:rsidRPr="00A928EA">
        <w:rPr>
          <w:b/>
          <w:bCs/>
          <w:szCs w:val="20"/>
        </w:rPr>
        <w:t xml:space="preserve">C1 </w:t>
      </w:r>
      <w:r>
        <w:rPr>
          <w:b/>
          <w:bCs/>
          <w:szCs w:val="20"/>
        </w:rPr>
        <w:t>is</w:t>
      </w:r>
      <w:r w:rsidRPr="00A928EA">
        <w:rPr>
          <w:b/>
          <w:bCs/>
          <w:szCs w:val="20"/>
        </w:rPr>
        <w:t xml:space="preserve"> the sum of</w:t>
      </w:r>
      <w:r w:rsidRPr="00A928EA">
        <w:rPr>
          <w:rFonts w:eastAsiaTheme="minorEastAsia"/>
          <w:b/>
          <w:bCs/>
          <w:szCs w:val="20"/>
        </w:rPr>
        <w:t xml:space="preserve"> </w:t>
      </w:r>
      <w:proofErr w:type="spellStart"/>
      <w:r w:rsidRPr="00A928EA">
        <w:rPr>
          <w:rFonts w:eastAsiaTheme="minorEastAsia"/>
          <w:b/>
          <w:bCs/>
          <w:i/>
          <w:iCs/>
          <w:szCs w:val="20"/>
        </w:rPr>
        <w:t>uplinkTxSwitchingPeriod</w:t>
      </w:r>
      <w:proofErr w:type="spellEnd"/>
      <w:r w:rsidRPr="00A928EA">
        <w:rPr>
          <w:rFonts w:eastAsiaTheme="minorEastAsia"/>
          <w:b/>
          <w:bCs/>
          <w:i/>
          <w:iCs/>
          <w:szCs w:val="20"/>
        </w:rPr>
        <w:t xml:space="preserve"> </w:t>
      </w:r>
      <w:r w:rsidRPr="00A928EA">
        <w:rPr>
          <w:rFonts w:eastAsiaTheme="minorEastAsia"/>
          <w:b/>
          <w:bCs/>
          <w:szCs w:val="20"/>
        </w:rPr>
        <w:t>and</w:t>
      </w:r>
      <w:r w:rsidRPr="00A928EA">
        <w:rPr>
          <w:rFonts w:eastAsiaTheme="minorEastAsia"/>
          <w:b/>
          <w:bCs/>
          <w:i/>
          <w:iCs/>
          <w:szCs w:val="20"/>
        </w:rPr>
        <w:t xml:space="preserve"> SRS-</w:t>
      </w:r>
      <w:proofErr w:type="spellStart"/>
      <w:r w:rsidRPr="00A928EA">
        <w:rPr>
          <w:rFonts w:eastAsiaTheme="minorEastAsia"/>
          <w:b/>
          <w:bCs/>
          <w:i/>
          <w:iCs/>
          <w:szCs w:val="20"/>
        </w:rPr>
        <w:t>SwitchingTimeNR</w:t>
      </w:r>
      <w:proofErr w:type="spellEnd"/>
      <w:r w:rsidRPr="00FD299B">
        <w:rPr>
          <w:b/>
          <w:bCs/>
          <w:szCs w:val="20"/>
        </w:rPr>
        <w:t>.</w:t>
      </w:r>
      <w:r>
        <w:rPr>
          <w:b/>
          <w:bCs/>
          <w:szCs w:val="20"/>
        </w:rPr>
        <w:t xml:space="preserve"> Otherwise, </w:t>
      </w:r>
      <w:r w:rsidRPr="00FD299B">
        <w:rPr>
          <w:b/>
          <w:bCs/>
          <w:szCs w:val="20"/>
        </w:rPr>
        <w:t>all Tx chains are returned to the source CC</w:t>
      </w:r>
      <w:r>
        <w:rPr>
          <w:b/>
          <w:bCs/>
          <w:szCs w:val="20"/>
        </w:rPr>
        <w:t xml:space="preserve">, and the </w:t>
      </w:r>
      <w:r w:rsidRPr="00FD299B">
        <w:rPr>
          <w:b/>
          <w:bCs/>
          <w:szCs w:val="20"/>
        </w:rPr>
        <w:t xml:space="preserve">RF tuning time to switch from target to source will be </w:t>
      </w:r>
      <w:r w:rsidRPr="00FD299B">
        <w:rPr>
          <w:b/>
          <w:bCs/>
          <w:i/>
          <w:iCs/>
          <w:szCs w:val="20"/>
        </w:rPr>
        <w:t>SRS-</w:t>
      </w:r>
      <w:proofErr w:type="spellStart"/>
      <w:r w:rsidRPr="00FD299B">
        <w:rPr>
          <w:b/>
          <w:bCs/>
          <w:i/>
          <w:iCs/>
          <w:szCs w:val="20"/>
        </w:rPr>
        <w:t>SwitchingTimeNR</w:t>
      </w:r>
      <w:proofErr w:type="spellEnd"/>
      <w:r w:rsidRPr="00591D77">
        <w:rPr>
          <w:b/>
          <w:bCs/>
          <w:szCs w:val="20"/>
        </w:rPr>
        <w:t>.</w:t>
      </w:r>
    </w:p>
    <w:p w14:paraId="7381A79E" w14:textId="66245235" w:rsidR="00B24932" w:rsidRPr="007C138A" w:rsidRDefault="00B24932" w:rsidP="0095432D">
      <w:pPr>
        <w:pStyle w:val="ListParagraph"/>
        <w:ind w:leftChars="0" w:left="420" w:firstLine="0"/>
        <w:jc w:val="both"/>
        <w:rPr>
          <w:rFonts w:ascii="Times New Roman" w:hAnsi="Times New Roman"/>
        </w:rPr>
      </w:pPr>
    </w:p>
    <w:sectPr w:rsidR="00B24932" w:rsidRPr="007C138A" w:rsidSect="005B0F7A">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C16E6" w14:textId="77777777" w:rsidR="005863A3" w:rsidRDefault="005863A3" w:rsidP="000C0357">
      <w:r>
        <w:separator/>
      </w:r>
    </w:p>
  </w:endnote>
  <w:endnote w:type="continuationSeparator" w:id="0">
    <w:p w14:paraId="2C130BD6" w14:textId="77777777" w:rsidR="005863A3" w:rsidRDefault="005863A3" w:rsidP="000C0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irmala UI">
    <w:panose1 w:val="020B0502040204020203"/>
    <w:charset w:val="00"/>
    <w:family w:val="swiss"/>
    <w:pitch w:val="variable"/>
    <w:sig w:usb0="80FF8023" w:usb1="0200004A" w:usb2="00000200" w:usb3="00000000" w:csb0="00000001" w:csb1="00000000"/>
  </w:font>
  <w:font w:name="Times">
    <w:altName w:val="Sylfaen"/>
    <w:panose1 w:val="0000050000000002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Helvetica Neue">
    <w:panose1 w:val="02000503000000020004"/>
    <w:charset w:val="00"/>
    <w:family w:val="auto"/>
    <w:pitch w:val="variable"/>
    <w:sig w:usb0="E50002FF" w:usb1="500079DB" w:usb2="0000001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D53E1" w14:textId="77777777" w:rsidR="005863A3" w:rsidRDefault="005863A3" w:rsidP="000C0357">
      <w:r>
        <w:separator/>
      </w:r>
    </w:p>
  </w:footnote>
  <w:footnote w:type="continuationSeparator" w:id="0">
    <w:p w14:paraId="63E6972D" w14:textId="77777777" w:rsidR="005863A3" w:rsidRDefault="005863A3" w:rsidP="000C03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EC0F89"/>
    <w:multiLevelType w:val="hybridMultilevel"/>
    <w:tmpl w:val="513CC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7B39D0"/>
    <w:multiLevelType w:val="hybridMultilevel"/>
    <w:tmpl w:val="4E8E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5628A7"/>
    <w:multiLevelType w:val="hybridMultilevel"/>
    <w:tmpl w:val="07C6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8C3A55"/>
    <w:multiLevelType w:val="hybridMultilevel"/>
    <w:tmpl w:val="3210D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CB2ED6"/>
    <w:multiLevelType w:val="hybridMultilevel"/>
    <w:tmpl w:val="147EA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71732B"/>
    <w:multiLevelType w:val="hybridMultilevel"/>
    <w:tmpl w:val="074C2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3218CB"/>
    <w:multiLevelType w:val="hybridMultilevel"/>
    <w:tmpl w:val="9E48A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A13DF0"/>
    <w:multiLevelType w:val="hybridMultilevel"/>
    <w:tmpl w:val="B8087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1FEE13B0"/>
    <w:multiLevelType w:val="hybridMultilevel"/>
    <w:tmpl w:val="80C6A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8057C6"/>
    <w:multiLevelType w:val="hybridMultilevel"/>
    <w:tmpl w:val="11B82EC8"/>
    <w:lvl w:ilvl="0" w:tplc="3C1A31A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F354D2"/>
    <w:multiLevelType w:val="multilevel"/>
    <w:tmpl w:val="69684B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5543AC8"/>
    <w:multiLevelType w:val="hybridMultilevel"/>
    <w:tmpl w:val="B13A9442"/>
    <w:lvl w:ilvl="0" w:tplc="19F2ABC2">
      <w:start w:val="1"/>
      <w:numFmt w:val="bullet"/>
      <w:lvlText w:val="•"/>
      <w:lvlJc w:val="left"/>
      <w:pPr>
        <w:tabs>
          <w:tab w:val="num" w:pos="720"/>
        </w:tabs>
        <w:ind w:left="720" w:hanging="360"/>
      </w:pPr>
      <w:rPr>
        <w:rFonts w:ascii="Arial" w:hAnsi="Arial" w:hint="default"/>
      </w:rPr>
    </w:lvl>
    <w:lvl w:ilvl="1" w:tplc="ADB4532E">
      <w:start w:val="1"/>
      <w:numFmt w:val="bullet"/>
      <w:lvlText w:val="•"/>
      <w:lvlJc w:val="left"/>
      <w:pPr>
        <w:tabs>
          <w:tab w:val="num" w:pos="1440"/>
        </w:tabs>
        <w:ind w:left="1440" w:hanging="360"/>
      </w:pPr>
      <w:rPr>
        <w:rFonts w:ascii="Arial" w:hAnsi="Arial" w:hint="default"/>
      </w:rPr>
    </w:lvl>
    <w:lvl w:ilvl="2" w:tplc="6066AE84" w:tentative="1">
      <w:start w:val="1"/>
      <w:numFmt w:val="bullet"/>
      <w:lvlText w:val="•"/>
      <w:lvlJc w:val="left"/>
      <w:pPr>
        <w:tabs>
          <w:tab w:val="num" w:pos="2160"/>
        </w:tabs>
        <w:ind w:left="2160" w:hanging="360"/>
      </w:pPr>
      <w:rPr>
        <w:rFonts w:ascii="Arial" w:hAnsi="Arial" w:hint="default"/>
      </w:rPr>
    </w:lvl>
    <w:lvl w:ilvl="3" w:tplc="983CBE46" w:tentative="1">
      <w:start w:val="1"/>
      <w:numFmt w:val="bullet"/>
      <w:lvlText w:val="•"/>
      <w:lvlJc w:val="left"/>
      <w:pPr>
        <w:tabs>
          <w:tab w:val="num" w:pos="2880"/>
        </w:tabs>
        <w:ind w:left="2880" w:hanging="360"/>
      </w:pPr>
      <w:rPr>
        <w:rFonts w:ascii="Arial" w:hAnsi="Arial" w:hint="default"/>
      </w:rPr>
    </w:lvl>
    <w:lvl w:ilvl="4" w:tplc="F8929C76" w:tentative="1">
      <w:start w:val="1"/>
      <w:numFmt w:val="bullet"/>
      <w:lvlText w:val="•"/>
      <w:lvlJc w:val="left"/>
      <w:pPr>
        <w:tabs>
          <w:tab w:val="num" w:pos="3600"/>
        </w:tabs>
        <w:ind w:left="3600" w:hanging="360"/>
      </w:pPr>
      <w:rPr>
        <w:rFonts w:ascii="Arial" w:hAnsi="Arial" w:hint="default"/>
      </w:rPr>
    </w:lvl>
    <w:lvl w:ilvl="5" w:tplc="F8544922" w:tentative="1">
      <w:start w:val="1"/>
      <w:numFmt w:val="bullet"/>
      <w:lvlText w:val="•"/>
      <w:lvlJc w:val="left"/>
      <w:pPr>
        <w:tabs>
          <w:tab w:val="num" w:pos="4320"/>
        </w:tabs>
        <w:ind w:left="4320" w:hanging="360"/>
      </w:pPr>
      <w:rPr>
        <w:rFonts w:ascii="Arial" w:hAnsi="Arial" w:hint="default"/>
      </w:rPr>
    </w:lvl>
    <w:lvl w:ilvl="6" w:tplc="F4B6ACF2" w:tentative="1">
      <w:start w:val="1"/>
      <w:numFmt w:val="bullet"/>
      <w:lvlText w:val="•"/>
      <w:lvlJc w:val="left"/>
      <w:pPr>
        <w:tabs>
          <w:tab w:val="num" w:pos="5040"/>
        </w:tabs>
        <w:ind w:left="5040" w:hanging="360"/>
      </w:pPr>
      <w:rPr>
        <w:rFonts w:ascii="Arial" w:hAnsi="Arial" w:hint="default"/>
      </w:rPr>
    </w:lvl>
    <w:lvl w:ilvl="7" w:tplc="6044931A" w:tentative="1">
      <w:start w:val="1"/>
      <w:numFmt w:val="bullet"/>
      <w:lvlText w:val="•"/>
      <w:lvlJc w:val="left"/>
      <w:pPr>
        <w:tabs>
          <w:tab w:val="num" w:pos="5760"/>
        </w:tabs>
        <w:ind w:left="5760" w:hanging="360"/>
      </w:pPr>
      <w:rPr>
        <w:rFonts w:ascii="Arial" w:hAnsi="Arial" w:hint="default"/>
      </w:rPr>
    </w:lvl>
    <w:lvl w:ilvl="8" w:tplc="EAE2A1D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B7145BA"/>
    <w:multiLevelType w:val="hybridMultilevel"/>
    <w:tmpl w:val="75966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CC741E"/>
    <w:multiLevelType w:val="hybridMultilevel"/>
    <w:tmpl w:val="02DAE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D6B1D45"/>
    <w:multiLevelType w:val="hybridMultilevel"/>
    <w:tmpl w:val="1BEA5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F04D5C"/>
    <w:multiLevelType w:val="multilevel"/>
    <w:tmpl w:val="EE942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1CD3963"/>
    <w:multiLevelType w:val="hybridMultilevel"/>
    <w:tmpl w:val="8DB27F88"/>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55D6254"/>
    <w:multiLevelType w:val="hybridMultilevel"/>
    <w:tmpl w:val="B600B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6470188"/>
    <w:multiLevelType w:val="hybridMultilevel"/>
    <w:tmpl w:val="D6B461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81954F3"/>
    <w:multiLevelType w:val="hybridMultilevel"/>
    <w:tmpl w:val="5302D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6B1EDA"/>
    <w:multiLevelType w:val="multilevel"/>
    <w:tmpl w:val="386B1E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4123"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38A56163"/>
    <w:multiLevelType w:val="hybridMultilevel"/>
    <w:tmpl w:val="DA080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4"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E952784"/>
    <w:multiLevelType w:val="hybridMultilevel"/>
    <w:tmpl w:val="636ED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1DA0A99"/>
    <w:multiLevelType w:val="hybridMultilevel"/>
    <w:tmpl w:val="7F127C06"/>
    <w:lvl w:ilvl="0" w:tplc="57560162">
      <w:start w:val="3"/>
      <w:numFmt w:val="bullet"/>
      <w:lvlText w:val="-"/>
      <w:lvlJc w:val="left"/>
      <w:pPr>
        <w:ind w:left="720" w:hanging="360"/>
      </w:pPr>
      <w:rPr>
        <w:rFonts w:ascii="Nirmala UI" w:eastAsiaTheme="minorHAnsi"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43705345"/>
    <w:multiLevelType w:val="hybridMultilevel"/>
    <w:tmpl w:val="782C8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 w15:restartNumberingAfterBreak="0">
    <w:nsid w:val="485E0D5B"/>
    <w:multiLevelType w:val="hybridMultilevel"/>
    <w:tmpl w:val="04FC7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42"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0FA5816"/>
    <w:multiLevelType w:val="hybridMultilevel"/>
    <w:tmpl w:val="38580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1027336"/>
    <w:multiLevelType w:val="hybridMultilevel"/>
    <w:tmpl w:val="73528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25D7FC2"/>
    <w:multiLevelType w:val="hybridMultilevel"/>
    <w:tmpl w:val="08B6A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7A33DA1"/>
    <w:multiLevelType w:val="hybridMultilevel"/>
    <w:tmpl w:val="243A13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7C56844"/>
    <w:multiLevelType w:val="hybridMultilevel"/>
    <w:tmpl w:val="AB22D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9416CBB"/>
    <w:multiLevelType w:val="hybridMultilevel"/>
    <w:tmpl w:val="24EE1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BBA31D1"/>
    <w:multiLevelType w:val="hybridMultilevel"/>
    <w:tmpl w:val="B45A7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00037D8"/>
    <w:multiLevelType w:val="hybridMultilevel"/>
    <w:tmpl w:val="24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22910F5"/>
    <w:multiLevelType w:val="hybridMultilevel"/>
    <w:tmpl w:val="8FD42528"/>
    <w:lvl w:ilvl="0" w:tplc="0409000F">
      <w:start w:val="1"/>
      <w:numFmt w:val="decimal"/>
      <w:lvlText w:val="%1."/>
      <w:lvlJc w:val="left"/>
      <w:pPr>
        <w:ind w:left="720" w:hanging="360"/>
      </w:pPr>
      <w:rPr>
        <w:rFonts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2AF2ED2"/>
    <w:multiLevelType w:val="multilevel"/>
    <w:tmpl w:val="EF7A9F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43D40E0"/>
    <w:multiLevelType w:val="hybridMultilevel"/>
    <w:tmpl w:val="1ADCE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57326FE"/>
    <w:multiLevelType w:val="hybridMultilevel"/>
    <w:tmpl w:val="18700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5A1280A"/>
    <w:multiLevelType w:val="hybridMultilevel"/>
    <w:tmpl w:val="A022C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81F3E33"/>
    <w:multiLevelType w:val="hybridMultilevel"/>
    <w:tmpl w:val="45BA6282"/>
    <w:lvl w:ilvl="0" w:tplc="DB76D7B8">
      <w:start w:val="6"/>
      <w:numFmt w:val="bullet"/>
      <w:lvlText w:val="-"/>
      <w:lvlJc w:val="left"/>
      <w:pPr>
        <w:ind w:left="720" w:hanging="360"/>
      </w:pPr>
      <w:rPr>
        <w:rFonts w:ascii="DengXian" w:eastAsia="DengXian" w:hAnsi="DengXian"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6AC71F8A"/>
    <w:multiLevelType w:val="hybridMultilevel"/>
    <w:tmpl w:val="6BA27F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B486F8A"/>
    <w:multiLevelType w:val="hybridMultilevel"/>
    <w:tmpl w:val="7E3EB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C21745F"/>
    <w:multiLevelType w:val="hybridMultilevel"/>
    <w:tmpl w:val="F1F85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E6E4CE9"/>
    <w:multiLevelType w:val="hybridMultilevel"/>
    <w:tmpl w:val="A3C07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FD80EC3"/>
    <w:multiLevelType w:val="hybridMultilevel"/>
    <w:tmpl w:val="F006A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14D5C1B"/>
    <w:multiLevelType w:val="hybridMultilevel"/>
    <w:tmpl w:val="8D824AB0"/>
    <w:lvl w:ilvl="0" w:tplc="A5DEA7A2">
      <w:start w:val="1"/>
      <w:numFmt w:val="bullet"/>
      <w:lvlText w:val="•"/>
      <w:lvlJc w:val="left"/>
      <w:pPr>
        <w:tabs>
          <w:tab w:val="num" w:pos="720"/>
        </w:tabs>
        <w:ind w:left="720" w:hanging="360"/>
      </w:pPr>
      <w:rPr>
        <w:rFonts w:ascii="Arial" w:hAnsi="Arial" w:hint="default"/>
      </w:rPr>
    </w:lvl>
    <w:lvl w:ilvl="1" w:tplc="8DC416AE">
      <w:start w:val="1"/>
      <w:numFmt w:val="bullet"/>
      <w:lvlText w:val="•"/>
      <w:lvlJc w:val="left"/>
      <w:pPr>
        <w:tabs>
          <w:tab w:val="num" w:pos="1440"/>
        </w:tabs>
        <w:ind w:left="1440" w:hanging="360"/>
      </w:pPr>
      <w:rPr>
        <w:rFonts w:ascii="Arial" w:hAnsi="Arial" w:hint="default"/>
      </w:rPr>
    </w:lvl>
    <w:lvl w:ilvl="2" w:tplc="5F6294DE" w:tentative="1">
      <w:start w:val="1"/>
      <w:numFmt w:val="bullet"/>
      <w:lvlText w:val="•"/>
      <w:lvlJc w:val="left"/>
      <w:pPr>
        <w:tabs>
          <w:tab w:val="num" w:pos="2160"/>
        </w:tabs>
        <w:ind w:left="2160" w:hanging="360"/>
      </w:pPr>
      <w:rPr>
        <w:rFonts w:ascii="Arial" w:hAnsi="Arial" w:hint="default"/>
      </w:rPr>
    </w:lvl>
    <w:lvl w:ilvl="3" w:tplc="916E8B46" w:tentative="1">
      <w:start w:val="1"/>
      <w:numFmt w:val="bullet"/>
      <w:lvlText w:val="•"/>
      <w:lvlJc w:val="left"/>
      <w:pPr>
        <w:tabs>
          <w:tab w:val="num" w:pos="2880"/>
        </w:tabs>
        <w:ind w:left="2880" w:hanging="360"/>
      </w:pPr>
      <w:rPr>
        <w:rFonts w:ascii="Arial" w:hAnsi="Arial" w:hint="default"/>
      </w:rPr>
    </w:lvl>
    <w:lvl w:ilvl="4" w:tplc="9EAE1A84" w:tentative="1">
      <w:start w:val="1"/>
      <w:numFmt w:val="bullet"/>
      <w:lvlText w:val="•"/>
      <w:lvlJc w:val="left"/>
      <w:pPr>
        <w:tabs>
          <w:tab w:val="num" w:pos="3600"/>
        </w:tabs>
        <w:ind w:left="3600" w:hanging="360"/>
      </w:pPr>
      <w:rPr>
        <w:rFonts w:ascii="Arial" w:hAnsi="Arial" w:hint="default"/>
      </w:rPr>
    </w:lvl>
    <w:lvl w:ilvl="5" w:tplc="BC9E8850" w:tentative="1">
      <w:start w:val="1"/>
      <w:numFmt w:val="bullet"/>
      <w:lvlText w:val="•"/>
      <w:lvlJc w:val="left"/>
      <w:pPr>
        <w:tabs>
          <w:tab w:val="num" w:pos="4320"/>
        </w:tabs>
        <w:ind w:left="4320" w:hanging="360"/>
      </w:pPr>
      <w:rPr>
        <w:rFonts w:ascii="Arial" w:hAnsi="Arial" w:hint="default"/>
      </w:rPr>
    </w:lvl>
    <w:lvl w:ilvl="6" w:tplc="0390F678" w:tentative="1">
      <w:start w:val="1"/>
      <w:numFmt w:val="bullet"/>
      <w:lvlText w:val="•"/>
      <w:lvlJc w:val="left"/>
      <w:pPr>
        <w:tabs>
          <w:tab w:val="num" w:pos="5040"/>
        </w:tabs>
        <w:ind w:left="5040" w:hanging="360"/>
      </w:pPr>
      <w:rPr>
        <w:rFonts w:ascii="Arial" w:hAnsi="Arial" w:hint="default"/>
      </w:rPr>
    </w:lvl>
    <w:lvl w:ilvl="7" w:tplc="22823B7E" w:tentative="1">
      <w:start w:val="1"/>
      <w:numFmt w:val="bullet"/>
      <w:lvlText w:val="•"/>
      <w:lvlJc w:val="left"/>
      <w:pPr>
        <w:tabs>
          <w:tab w:val="num" w:pos="5760"/>
        </w:tabs>
        <w:ind w:left="5760" w:hanging="360"/>
      </w:pPr>
      <w:rPr>
        <w:rFonts w:ascii="Arial" w:hAnsi="Arial" w:hint="default"/>
      </w:rPr>
    </w:lvl>
    <w:lvl w:ilvl="8" w:tplc="BDBE9AAA"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5675198"/>
    <w:multiLevelType w:val="hybridMultilevel"/>
    <w:tmpl w:val="78EC72A2"/>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start w:val="1"/>
      <w:numFmt w:val="bullet"/>
      <w:lvlText w:val="o"/>
      <w:lvlJc w:val="left"/>
      <w:pPr>
        <w:ind w:left="3653" w:hanging="360"/>
      </w:pPr>
      <w:rPr>
        <w:rFonts w:ascii="Courier New" w:hAnsi="Courier New" w:cs="Courier New" w:hint="default"/>
      </w:rPr>
    </w:lvl>
    <w:lvl w:ilvl="5" w:tplc="04090005">
      <w:start w:val="1"/>
      <w:numFmt w:val="bullet"/>
      <w:lvlText w:val=""/>
      <w:lvlJc w:val="left"/>
      <w:pPr>
        <w:ind w:left="4373" w:hanging="360"/>
      </w:pPr>
      <w:rPr>
        <w:rFonts w:ascii="Wingdings" w:hAnsi="Wingdings" w:hint="default"/>
      </w:rPr>
    </w:lvl>
    <w:lvl w:ilvl="6" w:tplc="04090001">
      <w:start w:val="1"/>
      <w:numFmt w:val="bullet"/>
      <w:lvlText w:val=""/>
      <w:lvlJc w:val="left"/>
      <w:pPr>
        <w:ind w:left="5093" w:hanging="360"/>
      </w:pPr>
      <w:rPr>
        <w:rFonts w:ascii="Symbol" w:hAnsi="Symbol" w:hint="default"/>
      </w:rPr>
    </w:lvl>
    <w:lvl w:ilvl="7" w:tplc="04090003">
      <w:start w:val="1"/>
      <w:numFmt w:val="bullet"/>
      <w:lvlText w:val="o"/>
      <w:lvlJc w:val="left"/>
      <w:pPr>
        <w:ind w:left="5813" w:hanging="360"/>
      </w:pPr>
      <w:rPr>
        <w:rFonts w:ascii="Courier New" w:hAnsi="Courier New" w:cs="Courier New" w:hint="default"/>
      </w:rPr>
    </w:lvl>
    <w:lvl w:ilvl="8" w:tplc="04090005">
      <w:start w:val="1"/>
      <w:numFmt w:val="bullet"/>
      <w:lvlText w:val=""/>
      <w:lvlJc w:val="left"/>
      <w:pPr>
        <w:ind w:left="6533" w:hanging="360"/>
      </w:pPr>
      <w:rPr>
        <w:rFonts w:ascii="Wingdings" w:hAnsi="Wingdings" w:hint="default"/>
      </w:rPr>
    </w:lvl>
  </w:abstractNum>
  <w:abstractNum w:abstractNumId="69"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6B25EB9"/>
    <w:multiLevelType w:val="hybridMultilevel"/>
    <w:tmpl w:val="599C2834"/>
    <w:lvl w:ilvl="0" w:tplc="308019F2">
      <w:start w:val="4"/>
      <w:numFmt w:val="decimal"/>
      <w:lvlText w:val="%1."/>
      <w:lvlJc w:val="left"/>
      <w:pPr>
        <w:tabs>
          <w:tab w:val="num" w:pos="720"/>
        </w:tabs>
        <w:ind w:left="720" w:hanging="360"/>
      </w:pPr>
      <w:rPr>
        <w:rFonts w:hint="default"/>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71"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B6947DE"/>
    <w:multiLevelType w:val="multilevel"/>
    <w:tmpl w:val="AF0E1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7B8D227F"/>
    <w:multiLevelType w:val="hybridMultilevel"/>
    <w:tmpl w:val="50483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77"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43693080">
    <w:abstractNumId w:val="4"/>
  </w:num>
  <w:num w:numId="2" w16cid:durableId="98794354">
    <w:abstractNumId w:val="67"/>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27"/>
  </w:num>
  <w:num w:numId="5" w16cid:durableId="559053736">
    <w:abstractNumId w:val="15"/>
  </w:num>
  <w:num w:numId="6" w16cid:durableId="1855418263">
    <w:abstractNumId w:val="4"/>
  </w:num>
  <w:num w:numId="7" w16cid:durableId="1158962368">
    <w:abstractNumId w:val="6"/>
  </w:num>
  <w:num w:numId="8" w16cid:durableId="124978665">
    <w:abstractNumId w:val="63"/>
  </w:num>
  <w:num w:numId="9" w16cid:durableId="1560631235">
    <w:abstractNumId w:val="4"/>
  </w:num>
  <w:num w:numId="10" w16cid:durableId="1957518174">
    <w:abstractNumId w:val="62"/>
  </w:num>
  <w:num w:numId="11" w16cid:durableId="148325099">
    <w:abstractNumId w:val="74"/>
  </w:num>
  <w:num w:numId="12" w16cid:durableId="1367829081">
    <w:abstractNumId w:val="4"/>
  </w:num>
  <w:num w:numId="13" w16cid:durableId="1458793434">
    <w:abstractNumId w:val="44"/>
  </w:num>
  <w:num w:numId="14" w16cid:durableId="11209915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3411889">
    <w:abstractNumId w:val="13"/>
  </w:num>
  <w:num w:numId="16" w16cid:durableId="753893123">
    <w:abstractNumId w:val="1"/>
  </w:num>
  <w:num w:numId="17" w16cid:durableId="298189470">
    <w:abstractNumId w:val="7"/>
  </w:num>
  <w:num w:numId="18" w16cid:durableId="2113550967">
    <w:abstractNumId w:val="24"/>
  </w:num>
  <w:num w:numId="19" w16cid:durableId="1755737952">
    <w:abstractNumId w:val="9"/>
  </w:num>
  <w:num w:numId="20" w16cid:durableId="700521599">
    <w:abstractNumId w:val="61"/>
  </w:num>
  <w:num w:numId="21" w16cid:durableId="2035374549">
    <w:abstractNumId w:val="10"/>
  </w:num>
  <w:num w:numId="22" w16cid:durableId="1385983104">
    <w:abstractNumId w:val="43"/>
  </w:num>
  <w:num w:numId="23" w16cid:durableId="2111394000">
    <w:abstractNumId w:val="8"/>
  </w:num>
  <w:num w:numId="24" w16cid:durableId="904952020">
    <w:abstractNumId w:val="35"/>
  </w:num>
  <w:num w:numId="25" w16cid:durableId="228393210">
    <w:abstractNumId w:val="23"/>
  </w:num>
  <w:num w:numId="26" w16cid:durableId="1508012121">
    <w:abstractNumId w:val="56"/>
  </w:num>
  <w:num w:numId="27" w16cid:durableId="1100099850">
    <w:abstractNumId w:val="2"/>
  </w:num>
  <w:num w:numId="28" w16cid:durableId="1474060407">
    <w:abstractNumId w:val="64"/>
  </w:num>
  <w:num w:numId="29" w16cid:durableId="557320135">
    <w:abstractNumId w:val="77"/>
  </w:num>
  <w:num w:numId="30" w16cid:durableId="774524779">
    <w:abstractNumId w:val="71"/>
  </w:num>
  <w:num w:numId="31" w16cid:durableId="1303388064">
    <w:abstractNumId w:val="5"/>
  </w:num>
  <w:num w:numId="32" w16cid:durableId="2106264989">
    <w:abstractNumId w:val="72"/>
  </w:num>
  <w:num w:numId="33" w16cid:durableId="14965687">
    <w:abstractNumId w:val="69"/>
  </w:num>
  <w:num w:numId="34" w16cid:durableId="792139529">
    <w:abstractNumId w:val="11"/>
  </w:num>
  <w:num w:numId="35" w16cid:durableId="1352029675">
    <w:abstractNumId w:val="54"/>
  </w:num>
  <w:num w:numId="36" w16cid:durableId="107086666">
    <w:abstractNumId w:val="65"/>
  </w:num>
  <w:num w:numId="37" w16cid:durableId="674117945">
    <w:abstractNumId w:val="3"/>
  </w:num>
  <w:num w:numId="38" w16cid:durableId="1174614123">
    <w:abstractNumId w:val="26"/>
  </w:num>
  <w:num w:numId="39" w16cid:durableId="1518932891">
    <w:abstractNumId w:val="75"/>
  </w:num>
  <w:num w:numId="40" w16cid:durableId="872035900">
    <w:abstractNumId w:val="34"/>
  </w:num>
  <w:num w:numId="41" w16cid:durableId="162280276">
    <w:abstractNumId w:val="55"/>
  </w:num>
  <w:num w:numId="42" w16cid:durableId="1006978005">
    <w:abstractNumId w:val="42"/>
  </w:num>
  <w:num w:numId="43" w16cid:durableId="850683596">
    <w:abstractNumId w:val="60"/>
  </w:num>
  <w:num w:numId="44" w16cid:durableId="1574855330">
    <w:abstractNumId w:val="21"/>
  </w:num>
  <w:num w:numId="45" w16cid:durableId="926378158">
    <w:abstractNumId w:val="31"/>
  </w:num>
  <w:num w:numId="46" w16cid:durableId="151455293">
    <w:abstractNumId w:val="50"/>
  </w:num>
  <w:num w:numId="47" w16cid:durableId="2069767649">
    <w:abstractNumId w:val="33"/>
  </w:num>
  <w:num w:numId="48" w16cid:durableId="1842501920">
    <w:abstractNumId w:val="76"/>
  </w:num>
  <w:num w:numId="49" w16cid:durableId="2089956544">
    <w:abstractNumId w:val="51"/>
  </w:num>
  <w:num w:numId="50" w16cid:durableId="1315060145">
    <w:abstractNumId w:val="38"/>
  </w:num>
  <w:num w:numId="51" w16cid:durableId="60906419">
    <w:abstractNumId w:val="4"/>
  </w:num>
  <w:num w:numId="52" w16cid:durableId="374741205">
    <w:abstractNumId w:val="49"/>
  </w:num>
  <w:num w:numId="53" w16cid:durableId="1467966988">
    <w:abstractNumId w:val="18"/>
  </w:num>
  <w:num w:numId="54" w16cid:durableId="1495141653">
    <w:abstractNumId w:val="14"/>
  </w:num>
  <w:num w:numId="55" w16cid:durableId="176383131">
    <w:abstractNumId w:val="68"/>
  </w:num>
  <w:num w:numId="56" w16cid:durableId="1590504915">
    <w:abstractNumId w:val="29"/>
  </w:num>
  <w:num w:numId="57" w16cid:durableId="329480833">
    <w:abstractNumId w:val="28"/>
  </w:num>
  <w:num w:numId="58" w16cid:durableId="66458072">
    <w:abstractNumId w:val="53"/>
  </w:num>
  <w:num w:numId="59" w16cid:durableId="1182743530">
    <w:abstractNumId w:val="41"/>
  </w:num>
  <w:num w:numId="60" w16cid:durableId="287971871">
    <w:abstractNumId w:val="40"/>
  </w:num>
  <w:num w:numId="61" w16cid:durableId="1842886104">
    <w:abstractNumId w:val="48"/>
  </w:num>
  <w:num w:numId="62" w16cid:durableId="1085305807">
    <w:abstractNumId w:val="12"/>
  </w:num>
  <w:num w:numId="63" w16cid:durableId="1798177122">
    <w:abstractNumId w:val="19"/>
  </w:num>
  <w:num w:numId="64" w16cid:durableId="1987391359">
    <w:abstractNumId w:val="70"/>
  </w:num>
  <w:num w:numId="65" w16cid:durableId="256793919">
    <w:abstractNumId w:val="47"/>
  </w:num>
  <w:num w:numId="66" w16cid:durableId="442267647">
    <w:abstractNumId w:val="39"/>
  </w:num>
  <w:num w:numId="67" w16cid:durableId="1724521945">
    <w:abstractNumId w:val="17"/>
  </w:num>
  <w:num w:numId="68" w16cid:durableId="1270048192">
    <w:abstractNumId w:val="37"/>
  </w:num>
  <w:num w:numId="69" w16cid:durableId="728769633">
    <w:abstractNumId w:val="57"/>
  </w:num>
  <w:num w:numId="70" w16cid:durableId="1790971527">
    <w:abstractNumId w:val="20"/>
  </w:num>
  <w:num w:numId="71" w16cid:durableId="63535179">
    <w:abstractNumId w:val="66"/>
  </w:num>
  <w:num w:numId="72" w16cid:durableId="2518318">
    <w:abstractNumId w:val="36"/>
  </w:num>
  <w:num w:numId="73" w16cid:durableId="1954287838">
    <w:abstractNumId w:val="59"/>
  </w:num>
  <w:num w:numId="74" w16cid:durableId="48001180">
    <w:abstractNumId w:val="45"/>
  </w:num>
  <w:num w:numId="75" w16cid:durableId="803699877">
    <w:abstractNumId w:val="58"/>
  </w:num>
  <w:num w:numId="76" w16cid:durableId="681786980">
    <w:abstractNumId w:val="52"/>
  </w:num>
  <w:num w:numId="77" w16cid:durableId="62608467">
    <w:abstractNumId w:val="22"/>
  </w:num>
  <w:num w:numId="78" w16cid:durableId="1501045005">
    <w:abstractNumId w:val="32"/>
  </w:num>
  <w:num w:numId="79" w16cid:durableId="997149411">
    <w:abstractNumId w:val="30"/>
  </w:num>
  <w:num w:numId="80" w16cid:durableId="376315210">
    <w:abstractNumId w:val="46"/>
  </w:num>
  <w:num w:numId="81" w16cid:durableId="425002145">
    <w:abstractNumId w:val="25"/>
  </w:num>
  <w:num w:numId="82" w16cid:durableId="1405183049">
    <w:abstractNumId w:val="7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344A"/>
    <w:rsid w:val="00006DA0"/>
    <w:rsid w:val="000100B5"/>
    <w:rsid w:val="00010C03"/>
    <w:rsid w:val="00017B94"/>
    <w:rsid w:val="00017E93"/>
    <w:rsid w:val="000212EC"/>
    <w:rsid w:val="00021361"/>
    <w:rsid w:val="00021891"/>
    <w:rsid w:val="000227DF"/>
    <w:rsid w:val="00024CF4"/>
    <w:rsid w:val="00026DF9"/>
    <w:rsid w:val="00031D27"/>
    <w:rsid w:val="00031E68"/>
    <w:rsid w:val="00032D06"/>
    <w:rsid w:val="000354D1"/>
    <w:rsid w:val="00035E6C"/>
    <w:rsid w:val="00037E22"/>
    <w:rsid w:val="00040CF5"/>
    <w:rsid w:val="00041650"/>
    <w:rsid w:val="0004170E"/>
    <w:rsid w:val="00041988"/>
    <w:rsid w:val="00043DF4"/>
    <w:rsid w:val="00044A07"/>
    <w:rsid w:val="00044CC2"/>
    <w:rsid w:val="00046585"/>
    <w:rsid w:val="000506CA"/>
    <w:rsid w:val="00050D4A"/>
    <w:rsid w:val="00051373"/>
    <w:rsid w:val="000531E2"/>
    <w:rsid w:val="0005334C"/>
    <w:rsid w:val="00055D16"/>
    <w:rsid w:val="00055F76"/>
    <w:rsid w:val="0005612B"/>
    <w:rsid w:val="00057599"/>
    <w:rsid w:val="000605BB"/>
    <w:rsid w:val="00062630"/>
    <w:rsid w:val="00063843"/>
    <w:rsid w:val="000639F0"/>
    <w:rsid w:val="00064842"/>
    <w:rsid w:val="00064897"/>
    <w:rsid w:val="00065C44"/>
    <w:rsid w:val="0006676F"/>
    <w:rsid w:val="0006765A"/>
    <w:rsid w:val="00071AFF"/>
    <w:rsid w:val="00073B49"/>
    <w:rsid w:val="000756C7"/>
    <w:rsid w:val="0007732F"/>
    <w:rsid w:val="00081B2B"/>
    <w:rsid w:val="00085223"/>
    <w:rsid w:val="0008670F"/>
    <w:rsid w:val="00087150"/>
    <w:rsid w:val="000923EC"/>
    <w:rsid w:val="00092A31"/>
    <w:rsid w:val="000931C0"/>
    <w:rsid w:val="0009427D"/>
    <w:rsid w:val="000A1890"/>
    <w:rsid w:val="000A70BC"/>
    <w:rsid w:val="000B34F9"/>
    <w:rsid w:val="000B5338"/>
    <w:rsid w:val="000B562F"/>
    <w:rsid w:val="000C0357"/>
    <w:rsid w:val="000C20D6"/>
    <w:rsid w:val="000C302B"/>
    <w:rsid w:val="000C7006"/>
    <w:rsid w:val="000D0F78"/>
    <w:rsid w:val="000D18B6"/>
    <w:rsid w:val="000D2660"/>
    <w:rsid w:val="000D3D04"/>
    <w:rsid w:val="000D4A1A"/>
    <w:rsid w:val="000D54C9"/>
    <w:rsid w:val="000E0049"/>
    <w:rsid w:val="000E2519"/>
    <w:rsid w:val="000F0300"/>
    <w:rsid w:val="000F2C70"/>
    <w:rsid w:val="000F573B"/>
    <w:rsid w:val="001011FC"/>
    <w:rsid w:val="0010269A"/>
    <w:rsid w:val="001033DC"/>
    <w:rsid w:val="00103EC9"/>
    <w:rsid w:val="00107106"/>
    <w:rsid w:val="00107247"/>
    <w:rsid w:val="0011184E"/>
    <w:rsid w:val="0011322F"/>
    <w:rsid w:val="00115255"/>
    <w:rsid w:val="00120BE9"/>
    <w:rsid w:val="0012163E"/>
    <w:rsid w:val="001236B4"/>
    <w:rsid w:val="00123865"/>
    <w:rsid w:val="00124683"/>
    <w:rsid w:val="00125CFA"/>
    <w:rsid w:val="00127219"/>
    <w:rsid w:val="00127655"/>
    <w:rsid w:val="00130A25"/>
    <w:rsid w:val="0013108B"/>
    <w:rsid w:val="00134A16"/>
    <w:rsid w:val="00134CE7"/>
    <w:rsid w:val="0013748D"/>
    <w:rsid w:val="00140849"/>
    <w:rsid w:val="0014292C"/>
    <w:rsid w:val="00144CCE"/>
    <w:rsid w:val="001468DA"/>
    <w:rsid w:val="0014756C"/>
    <w:rsid w:val="001511AC"/>
    <w:rsid w:val="00151930"/>
    <w:rsid w:val="00151B45"/>
    <w:rsid w:val="00153773"/>
    <w:rsid w:val="0015382F"/>
    <w:rsid w:val="00155F81"/>
    <w:rsid w:val="00161E92"/>
    <w:rsid w:val="00162C20"/>
    <w:rsid w:val="001655D0"/>
    <w:rsid w:val="00167B10"/>
    <w:rsid w:val="0017048D"/>
    <w:rsid w:val="00174012"/>
    <w:rsid w:val="0017558E"/>
    <w:rsid w:val="00176B71"/>
    <w:rsid w:val="0017731D"/>
    <w:rsid w:val="00181F11"/>
    <w:rsid w:val="0018214E"/>
    <w:rsid w:val="00185A0B"/>
    <w:rsid w:val="00185AAD"/>
    <w:rsid w:val="0018607A"/>
    <w:rsid w:val="00186802"/>
    <w:rsid w:val="00187A31"/>
    <w:rsid w:val="00193222"/>
    <w:rsid w:val="00194BBD"/>
    <w:rsid w:val="00195801"/>
    <w:rsid w:val="0019597B"/>
    <w:rsid w:val="001970D3"/>
    <w:rsid w:val="001A4FA2"/>
    <w:rsid w:val="001A5A42"/>
    <w:rsid w:val="001A5F2D"/>
    <w:rsid w:val="001B0BC6"/>
    <w:rsid w:val="001B1695"/>
    <w:rsid w:val="001B3F28"/>
    <w:rsid w:val="001B4E23"/>
    <w:rsid w:val="001B7BEC"/>
    <w:rsid w:val="001C14A4"/>
    <w:rsid w:val="001C23D4"/>
    <w:rsid w:val="001C311A"/>
    <w:rsid w:val="001C330A"/>
    <w:rsid w:val="001C3DE0"/>
    <w:rsid w:val="001C4241"/>
    <w:rsid w:val="001C53C6"/>
    <w:rsid w:val="001C71ED"/>
    <w:rsid w:val="001D36D5"/>
    <w:rsid w:val="001D4036"/>
    <w:rsid w:val="001D4551"/>
    <w:rsid w:val="001D57AE"/>
    <w:rsid w:val="001D5F61"/>
    <w:rsid w:val="001D6F74"/>
    <w:rsid w:val="001D73FF"/>
    <w:rsid w:val="001E62A2"/>
    <w:rsid w:val="001E6F84"/>
    <w:rsid w:val="001E73AB"/>
    <w:rsid w:val="001F1442"/>
    <w:rsid w:val="001F1EA3"/>
    <w:rsid w:val="001F726D"/>
    <w:rsid w:val="00203580"/>
    <w:rsid w:val="00203A0D"/>
    <w:rsid w:val="00203EB5"/>
    <w:rsid w:val="00205FF8"/>
    <w:rsid w:val="002067FD"/>
    <w:rsid w:val="00210F83"/>
    <w:rsid w:val="0021317F"/>
    <w:rsid w:val="002134C9"/>
    <w:rsid w:val="00215CAC"/>
    <w:rsid w:val="0022064E"/>
    <w:rsid w:val="00221BC5"/>
    <w:rsid w:val="002226FF"/>
    <w:rsid w:val="002228DB"/>
    <w:rsid w:val="0022367D"/>
    <w:rsid w:val="00224F64"/>
    <w:rsid w:val="00227066"/>
    <w:rsid w:val="00227ADC"/>
    <w:rsid w:val="00230647"/>
    <w:rsid w:val="00230CE2"/>
    <w:rsid w:val="00231473"/>
    <w:rsid w:val="00231F75"/>
    <w:rsid w:val="00232779"/>
    <w:rsid w:val="002374E4"/>
    <w:rsid w:val="00242650"/>
    <w:rsid w:val="00245D27"/>
    <w:rsid w:val="00252B41"/>
    <w:rsid w:val="00253641"/>
    <w:rsid w:val="00255245"/>
    <w:rsid w:val="00256BF6"/>
    <w:rsid w:val="00256E42"/>
    <w:rsid w:val="00261BD4"/>
    <w:rsid w:val="00263926"/>
    <w:rsid w:val="00263DBA"/>
    <w:rsid w:val="00265CA3"/>
    <w:rsid w:val="00266E0F"/>
    <w:rsid w:val="002672E4"/>
    <w:rsid w:val="00270C5A"/>
    <w:rsid w:val="0027181A"/>
    <w:rsid w:val="00272006"/>
    <w:rsid w:val="00274F27"/>
    <w:rsid w:val="00280726"/>
    <w:rsid w:val="002814E7"/>
    <w:rsid w:val="00284AB0"/>
    <w:rsid w:val="00285B13"/>
    <w:rsid w:val="00286A8B"/>
    <w:rsid w:val="0029000E"/>
    <w:rsid w:val="002900FA"/>
    <w:rsid w:val="00292623"/>
    <w:rsid w:val="002926FE"/>
    <w:rsid w:val="00292F2A"/>
    <w:rsid w:val="002948FF"/>
    <w:rsid w:val="0029769A"/>
    <w:rsid w:val="002A1F80"/>
    <w:rsid w:val="002A274D"/>
    <w:rsid w:val="002A5B21"/>
    <w:rsid w:val="002A7EFF"/>
    <w:rsid w:val="002B0171"/>
    <w:rsid w:val="002B2991"/>
    <w:rsid w:val="002B5DED"/>
    <w:rsid w:val="002B7128"/>
    <w:rsid w:val="002B72F3"/>
    <w:rsid w:val="002C1494"/>
    <w:rsid w:val="002C2CE9"/>
    <w:rsid w:val="002C4EFD"/>
    <w:rsid w:val="002C7880"/>
    <w:rsid w:val="002C796C"/>
    <w:rsid w:val="002D0321"/>
    <w:rsid w:val="002D4B22"/>
    <w:rsid w:val="002D6F69"/>
    <w:rsid w:val="002E2806"/>
    <w:rsid w:val="002E2C0E"/>
    <w:rsid w:val="002E337E"/>
    <w:rsid w:val="002E4BE2"/>
    <w:rsid w:val="002E5153"/>
    <w:rsid w:val="002E520C"/>
    <w:rsid w:val="002E7D5F"/>
    <w:rsid w:val="002F2194"/>
    <w:rsid w:val="002F3060"/>
    <w:rsid w:val="002F45F1"/>
    <w:rsid w:val="002F4AFD"/>
    <w:rsid w:val="002F4E01"/>
    <w:rsid w:val="00300829"/>
    <w:rsid w:val="00301356"/>
    <w:rsid w:val="0030554A"/>
    <w:rsid w:val="00306493"/>
    <w:rsid w:val="003105DC"/>
    <w:rsid w:val="00310843"/>
    <w:rsid w:val="00310912"/>
    <w:rsid w:val="00311CE0"/>
    <w:rsid w:val="0031378A"/>
    <w:rsid w:val="00315F36"/>
    <w:rsid w:val="00320EE1"/>
    <w:rsid w:val="00322AFC"/>
    <w:rsid w:val="00325BF3"/>
    <w:rsid w:val="003262D0"/>
    <w:rsid w:val="00326AED"/>
    <w:rsid w:val="003277F3"/>
    <w:rsid w:val="003316B9"/>
    <w:rsid w:val="0033242B"/>
    <w:rsid w:val="003358E3"/>
    <w:rsid w:val="00336BA8"/>
    <w:rsid w:val="00341641"/>
    <w:rsid w:val="0034417B"/>
    <w:rsid w:val="003443F4"/>
    <w:rsid w:val="00344AE3"/>
    <w:rsid w:val="00351207"/>
    <w:rsid w:val="0035243D"/>
    <w:rsid w:val="00354CD9"/>
    <w:rsid w:val="00360734"/>
    <w:rsid w:val="00360E10"/>
    <w:rsid w:val="0036102F"/>
    <w:rsid w:val="00361704"/>
    <w:rsid w:val="00361D33"/>
    <w:rsid w:val="00362BFD"/>
    <w:rsid w:val="00364786"/>
    <w:rsid w:val="00366F52"/>
    <w:rsid w:val="00367DFA"/>
    <w:rsid w:val="00370876"/>
    <w:rsid w:val="00371A7E"/>
    <w:rsid w:val="003771E8"/>
    <w:rsid w:val="003802E1"/>
    <w:rsid w:val="003830C6"/>
    <w:rsid w:val="003841C2"/>
    <w:rsid w:val="0038526E"/>
    <w:rsid w:val="003856A5"/>
    <w:rsid w:val="003856D0"/>
    <w:rsid w:val="00387EB0"/>
    <w:rsid w:val="00391636"/>
    <w:rsid w:val="003944D1"/>
    <w:rsid w:val="003944FC"/>
    <w:rsid w:val="00395B12"/>
    <w:rsid w:val="00396B63"/>
    <w:rsid w:val="003A0C0A"/>
    <w:rsid w:val="003A2504"/>
    <w:rsid w:val="003A42FB"/>
    <w:rsid w:val="003B0123"/>
    <w:rsid w:val="003B023C"/>
    <w:rsid w:val="003B187F"/>
    <w:rsid w:val="003B2608"/>
    <w:rsid w:val="003B620C"/>
    <w:rsid w:val="003B6AB3"/>
    <w:rsid w:val="003C1DCB"/>
    <w:rsid w:val="003C41D2"/>
    <w:rsid w:val="003C49B0"/>
    <w:rsid w:val="003C7475"/>
    <w:rsid w:val="003C74B7"/>
    <w:rsid w:val="003D041F"/>
    <w:rsid w:val="003D0609"/>
    <w:rsid w:val="003D1F65"/>
    <w:rsid w:val="003D37A1"/>
    <w:rsid w:val="003D5067"/>
    <w:rsid w:val="003D51F2"/>
    <w:rsid w:val="003D7B48"/>
    <w:rsid w:val="003E0060"/>
    <w:rsid w:val="003E0B46"/>
    <w:rsid w:val="003E0DED"/>
    <w:rsid w:val="003E66DF"/>
    <w:rsid w:val="003E75B6"/>
    <w:rsid w:val="003F112C"/>
    <w:rsid w:val="003F275B"/>
    <w:rsid w:val="003F5BE5"/>
    <w:rsid w:val="00400C87"/>
    <w:rsid w:val="00402638"/>
    <w:rsid w:val="00402E23"/>
    <w:rsid w:val="00405092"/>
    <w:rsid w:val="00406F8B"/>
    <w:rsid w:val="0041336F"/>
    <w:rsid w:val="00414973"/>
    <w:rsid w:val="0041645E"/>
    <w:rsid w:val="00417FC9"/>
    <w:rsid w:val="004229B4"/>
    <w:rsid w:val="004312F7"/>
    <w:rsid w:val="004346AB"/>
    <w:rsid w:val="00434E5C"/>
    <w:rsid w:val="0043713F"/>
    <w:rsid w:val="00440159"/>
    <w:rsid w:val="004412D6"/>
    <w:rsid w:val="004424C4"/>
    <w:rsid w:val="00443E4C"/>
    <w:rsid w:val="0044499D"/>
    <w:rsid w:val="00446F00"/>
    <w:rsid w:val="0045001C"/>
    <w:rsid w:val="004504AA"/>
    <w:rsid w:val="004504F1"/>
    <w:rsid w:val="00451497"/>
    <w:rsid w:val="00451B92"/>
    <w:rsid w:val="0045482E"/>
    <w:rsid w:val="00457F5D"/>
    <w:rsid w:val="00461B15"/>
    <w:rsid w:val="00461ED7"/>
    <w:rsid w:val="00462035"/>
    <w:rsid w:val="00464B73"/>
    <w:rsid w:val="00466F57"/>
    <w:rsid w:val="0047012E"/>
    <w:rsid w:val="004704C9"/>
    <w:rsid w:val="0047085F"/>
    <w:rsid w:val="004722FE"/>
    <w:rsid w:val="00473F4B"/>
    <w:rsid w:val="004752EB"/>
    <w:rsid w:val="00477278"/>
    <w:rsid w:val="004837C5"/>
    <w:rsid w:val="00485EDE"/>
    <w:rsid w:val="004909A1"/>
    <w:rsid w:val="00491439"/>
    <w:rsid w:val="00497D3E"/>
    <w:rsid w:val="004A2991"/>
    <w:rsid w:val="004A41EF"/>
    <w:rsid w:val="004A5D6B"/>
    <w:rsid w:val="004A7CFE"/>
    <w:rsid w:val="004B2562"/>
    <w:rsid w:val="004B3124"/>
    <w:rsid w:val="004B368D"/>
    <w:rsid w:val="004B3972"/>
    <w:rsid w:val="004B3DF5"/>
    <w:rsid w:val="004B4D8D"/>
    <w:rsid w:val="004B5A99"/>
    <w:rsid w:val="004B74CC"/>
    <w:rsid w:val="004C3746"/>
    <w:rsid w:val="004C4970"/>
    <w:rsid w:val="004C4A14"/>
    <w:rsid w:val="004C6667"/>
    <w:rsid w:val="004C6ABA"/>
    <w:rsid w:val="004C7036"/>
    <w:rsid w:val="004C7A30"/>
    <w:rsid w:val="004D387F"/>
    <w:rsid w:val="004E01AD"/>
    <w:rsid w:val="004E093D"/>
    <w:rsid w:val="004E2C9C"/>
    <w:rsid w:val="004E531C"/>
    <w:rsid w:val="004E6D4D"/>
    <w:rsid w:val="004F15EB"/>
    <w:rsid w:val="00500DE7"/>
    <w:rsid w:val="00502505"/>
    <w:rsid w:val="0050600B"/>
    <w:rsid w:val="005062CA"/>
    <w:rsid w:val="005070A9"/>
    <w:rsid w:val="005071B1"/>
    <w:rsid w:val="00510C62"/>
    <w:rsid w:val="00511856"/>
    <w:rsid w:val="00517ADD"/>
    <w:rsid w:val="00520081"/>
    <w:rsid w:val="00520FA1"/>
    <w:rsid w:val="00521183"/>
    <w:rsid w:val="00523D91"/>
    <w:rsid w:val="0052593A"/>
    <w:rsid w:val="00526C5F"/>
    <w:rsid w:val="005327E9"/>
    <w:rsid w:val="00532BAF"/>
    <w:rsid w:val="00537253"/>
    <w:rsid w:val="0053782C"/>
    <w:rsid w:val="00537D1F"/>
    <w:rsid w:val="005400CC"/>
    <w:rsid w:val="00540863"/>
    <w:rsid w:val="00543C04"/>
    <w:rsid w:val="00550E3B"/>
    <w:rsid w:val="0055574E"/>
    <w:rsid w:val="00556671"/>
    <w:rsid w:val="00561D69"/>
    <w:rsid w:val="00562D2B"/>
    <w:rsid w:val="005713D2"/>
    <w:rsid w:val="00574720"/>
    <w:rsid w:val="005757BD"/>
    <w:rsid w:val="005766EE"/>
    <w:rsid w:val="00576934"/>
    <w:rsid w:val="0057794A"/>
    <w:rsid w:val="0058134C"/>
    <w:rsid w:val="00583230"/>
    <w:rsid w:val="005847AC"/>
    <w:rsid w:val="005863A3"/>
    <w:rsid w:val="00586A28"/>
    <w:rsid w:val="00587EDC"/>
    <w:rsid w:val="00591D77"/>
    <w:rsid w:val="00593FCB"/>
    <w:rsid w:val="0059417B"/>
    <w:rsid w:val="00596063"/>
    <w:rsid w:val="0059787C"/>
    <w:rsid w:val="005A2058"/>
    <w:rsid w:val="005A4B77"/>
    <w:rsid w:val="005A5EEA"/>
    <w:rsid w:val="005B0F7A"/>
    <w:rsid w:val="005B1AD1"/>
    <w:rsid w:val="005B6997"/>
    <w:rsid w:val="005C772E"/>
    <w:rsid w:val="005C7B97"/>
    <w:rsid w:val="005D027F"/>
    <w:rsid w:val="005D337D"/>
    <w:rsid w:val="005D3E89"/>
    <w:rsid w:val="005D45F7"/>
    <w:rsid w:val="005D5175"/>
    <w:rsid w:val="005D5233"/>
    <w:rsid w:val="005D5F39"/>
    <w:rsid w:val="005D5FF3"/>
    <w:rsid w:val="005E03D3"/>
    <w:rsid w:val="005E18E3"/>
    <w:rsid w:val="005E25D9"/>
    <w:rsid w:val="005E44F4"/>
    <w:rsid w:val="005E6E03"/>
    <w:rsid w:val="005E6E73"/>
    <w:rsid w:val="005F07A4"/>
    <w:rsid w:val="005F15CC"/>
    <w:rsid w:val="005F57C6"/>
    <w:rsid w:val="005F7A0E"/>
    <w:rsid w:val="005F7BB4"/>
    <w:rsid w:val="00600FC5"/>
    <w:rsid w:val="006018B9"/>
    <w:rsid w:val="00602E99"/>
    <w:rsid w:val="006049AA"/>
    <w:rsid w:val="00604C3D"/>
    <w:rsid w:val="0061371A"/>
    <w:rsid w:val="0061765C"/>
    <w:rsid w:val="00620C29"/>
    <w:rsid w:val="00622552"/>
    <w:rsid w:val="00624E1C"/>
    <w:rsid w:val="006262DF"/>
    <w:rsid w:val="00626534"/>
    <w:rsid w:val="00631A14"/>
    <w:rsid w:val="00632067"/>
    <w:rsid w:val="006337E5"/>
    <w:rsid w:val="00634AF5"/>
    <w:rsid w:val="00634B61"/>
    <w:rsid w:val="00635C11"/>
    <w:rsid w:val="00636A3B"/>
    <w:rsid w:val="00636D7B"/>
    <w:rsid w:val="00641951"/>
    <w:rsid w:val="0064204C"/>
    <w:rsid w:val="00643600"/>
    <w:rsid w:val="00645994"/>
    <w:rsid w:val="00647F7D"/>
    <w:rsid w:val="00650026"/>
    <w:rsid w:val="006523BC"/>
    <w:rsid w:val="006531B1"/>
    <w:rsid w:val="006541EC"/>
    <w:rsid w:val="00654D1D"/>
    <w:rsid w:val="006559CE"/>
    <w:rsid w:val="00656CB0"/>
    <w:rsid w:val="00660BC6"/>
    <w:rsid w:val="00660CC8"/>
    <w:rsid w:val="006640E9"/>
    <w:rsid w:val="00665227"/>
    <w:rsid w:val="00666868"/>
    <w:rsid w:val="0066701A"/>
    <w:rsid w:val="006700A5"/>
    <w:rsid w:val="00672A3E"/>
    <w:rsid w:val="006823E7"/>
    <w:rsid w:val="006824B2"/>
    <w:rsid w:val="00682EED"/>
    <w:rsid w:val="0068752E"/>
    <w:rsid w:val="00687A78"/>
    <w:rsid w:val="006943CF"/>
    <w:rsid w:val="0069662B"/>
    <w:rsid w:val="006A162F"/>
    <w:rsid w:val="006A2334"/>
    <w:rsid w:val="006A43D9"/>
    <w:rsid w:val="006A45D6"/>
    <w:rsid w:val="006A51A3"/>
    <w:rsid w:val="006A57C0"/>
    <w:rsid w:val="006A5818"/>
    <w:rsid w:val="006B060B"/>
    <w:rsid w:val="006B106F"/>
    <w:rsid w:val="006B13B0"/>
    <w:rsid w:val="006B1F90"/>
    <w:rsid w:val="006B3960"/>
    <w:rsid w:val="006B3E00"/>
    <w:rsid w:val="006B5D4F"/>
    <w:rsid w:val="006C013D"/>
    <w:rsid w:val="006C3506"/>
    <w:rsid w:val="006C4E0D"/>
    <w:rsid w:val="006D54CF"/>
    <w:rsid w:val="006D6BCE"/>
    <w:rsid w:val="006E6598"/>
    <w:rsid w:val="006E75C2"/>
    <w:rsid w:val="006E75ED"/>
    <w:rsid w:val="006E7EEC"/>
    <w:rsid w:val="006F07E3"/>
    <w:rsid w:val="006F0EC9"/>
    <w:rsid w:val="006F274D"/>
    <w:rsid w:val="006F55CF"/>
    <w:rsid w:val="006F66D2"/>
    <w:rsid w:val="00702015"/>
    <w:rsid w:val="00702048"/>
    <w:rsid w:val="00707829"/>
    <w:rsid w:val="00710005"/>
    <w:rsid w:val="0071089C"/>
    <w:rsid w:val="00713A34"/>
    <w:rsid w:val="00716FCD"/>
    <w:rsid w:val="00720BE8"/>
    <w:rsid w:val="00720EBF"/>
    <w:rsid w:val="007236E0"/>
    <w:rsid w:val="00724642"/>
    <w:rsid w:val="0072495E"/>
    <w:rsid w:val="0073064D"/>
    <w:rsid w:val="00732388"/>
    <w:rsid w:val="0073426D"/>
    <w:rsid w:val="0073585C"/>
    <w:rsid w:val="00744E6D"/>
    <w:rsid w:val="00745F20"/>
    <w:rsid w:val="007500FE"/>
    <w:rsid w:val="00751DAE"/>
    <w:rsid w:val="00751E2A"/>
    <w:rsid w:val="00753D11"/>
    <w:rsid w:val="00754F02"/>
    <w:rsid w:val="0075517A"/>
    <w:rsid w:val="007570AB"/>
    <w:rsid w:val="00757705"/>
    <w:rsid w:val="00760CBD"/>
    <w:rsid w:val="00765C83"/>
    <w:rsid w:val="00765ED9"/>
    <w:rsid w:val="00767A07"/>
    <w:rsid w:val="00767A7F"/>
    <w:rsid w:val="00770366"/>
    <w:rsid w:val="007720DD"/>
    <w:rsid w:val="007727CB"/>
    <w:rsid w:val="007740EF"/>
    <w:rsid w:val="0077638F"/>
    <w:rsid w:val="00777EAA"/>
    <w:rsid w:val="0078114E"/>
    <w:rsid w:val="00782466"/>
    <w:rsid w:val="007874BE"/>
    <w:rsid w:val="007A1F9E"/>
    <w:rsid w:val="007A41E3"/>
    <w:rsid w:val="007A7B37"/>
    <w:rsid w:val="007B2267"/>
    <w:rsid w:val="007B2592"/>
    <w:rsid w:val="007B273D"/>
    <w:rsid w:val="007B5221"/>
    <w:rsid w:val="007C138A"/>
    <w:rsid w:val="007C3E37"/>
    <w:rsid w:val="007D7F00"/>
    <w:rsid w:val="007E03DA"/>
    <w:rsid w:val="007E2553"/>
    <w:rsid w:val="007E3054"/>
    <w:rsid w:val="007E3921"/>
    <w:rsid w:val="007E4A87"/>
    <w:rsid w:val="007E54EF"/>
    <w:rsid w:val="007E554B"/>
    <w:rsid w:val="007E64E7"/>
    <w:rsid w:val="007E6583"/>
    <w:rsid w:val="007E6FF6"/>
    <w:rsid w:val="007E7B7B"/>
    <w:rsid w:val="007F128C"/>
    <w:rsid w:val="007F4737"/>
    <w:rsid w:val="00800FF6"/>
    <w:rsid w:val="00802205"/>
    <w:rsid w:val="00805B0F"/>
    <w:rsid w:val="0081070A"/>
    <w:rsid w:val="00813EBD"/>
    <w:rsid w:val="00813F25"/>
    <w:rsid w:val="00814696"/>
    <w:rsid w:val="00815565"/>
    <w:rsid w:val="00816874"/>
    <w:rsid w:val="00816C7F"/>
    <w:rsid w:val="00820D52"/>
    <w:rsid w:val="00821C78"/>
    <w:rsid w:val="00822058"/>
    <w:rsid w:val="008251EA"/>
    <w:rsid w:val="00830BA2"/>
    <w:rsid w:val="008331B0"/>
    <w:rsid w:val="00834862"/>
    <w:rsid w:val="00836817"/>
    <w:rsid w:val="00837B1F"/>
    <w:rsid w:val="008410E3"/>
    <w:rsid w:val="0084341E"/>
    <w:rsid w:val="0084443B"/>
    <w:rsid w:val="00846787"/>
    <w:rsid w:val="008523F1"/>
    <w:rsid w:val="00852872"/>
    <w:rsid w:val="00854428"/>
    <w:rsid w:val="008563BD"/>
    <w:rsid w:val="00856799"/>
    <w:rsid w:val="00860F75"/>
    <w:rsid w:val="008612A5"/>
    <w:rsid w:val="0086391A"/>
    <w:rsid w:val="00863D21"/>
    <w:rsid w:val="00864161"/>
    <w:rsid w:val="008670B0"/>
    <w:rsid w:val="008706EB"/>
    <w:rsid w:val="00870D2D"/>
    <w:rsid w:val="00870F27"/>
    <w:rsid w:val="00871978"/>
    <w:rsid w:val="00873292"/>
    <w:rsid w:val="00877EB5"/>
    <w:rsid w:val="00880ECD"/>
    <w:rsid w:val="008818AE"/>
    <w:rsid w:val="00882498"/>
    <w:rsid w:val="00882A4D"/>
    <w:rsid w:val="00882D87"/>
    <w:rsid w:val="008849F6"/>
    <w:rsid w:val="00887C4A"/>
    <w:rsid w:val="0089138A"/>
    <w:rsid w:val="00891C8B"/>
    <w:rsid w:val="00892141"/>
    <w:rsid w:val="008923A6"/>
    <w:rsid w:val="00894787"/>
    <w:rsid w:val="00897057"/>
    <w:rsid w:val="0089738A"/>
    <w:rsid w:val="008A0861"/>
    <w:rsid w:val="008A25E9"/>
    <w:rsid w:val="008A33FA"/>
    <w:rsid w:val="008A5F33"/>
    <w:rsid w:val="008A65A1"/>
    <w:rsid w:val="008A69C1"/>
    <w:rsid w:val="008B24BF"/>
    <w:rsid w:val="008B31B9"/>
    <w:rsid w:val="008B333E"/>
    <w:rsid w:val="008B3D4E"/>
    <w:rsid w:val="008C009A"/>
    <w:rsid w:val="008C1150"/>
    <w:rsid w:val="008C11A0"/>
    <w:rsid w:val="008C2187"/>
    <w:rsid w:val="008C4747"/>
    <w:rsid w:val="008C50FC"/>
    <w:rsid w:val="008D0789"/>
    <w:rsid w:val="008D18C8"/>
    <w:rsid w:val="008D1E53"/>
    <w:rsid w:val="008D3DD1"/>
    <w:rsid w:val="008D57B6"/>
    <w:rsid w:val="008D6AE1"/>
    <w:rsid w:val="008E1B62"/>
    <w:rsid w:val="008E227A"/>
    <w:rsid w:val="008E24E4"/>
    <w:rsid w:val="008E3195"/>
    <w:rsid w:val="008E37E5"/>
    <w:rsid w:val="008E5476"/>
    <w:rsid w:val="008F0E83"/>
    <w:rsid w:val="008F11CC"/>
    <w:rsid w:val="008F24A4"/>
    <w:rsid w:val="00901D2D"/>
    <w:rsid w:val="009062DC"/>
    <w:rsid w:val="00906E5E"/>
    <w:rsid w:val="009101E9"/>
    <w:rsid w:val="00911E05"/>
    <w:rsid w:val="00911EFA"/>
    <w:rsid w:val="0091541D"/>
    <w:rsid w:val="009169C4"/>
    <w:rsid w:val="00916E49"/>
    <w:rsid w:val="00917B0A"/>
    <w:rsid w:val="00920227"/>
    <w:rsid w:val="00922589"/>
    <w:rsid w:val="00922BBD"/>
    <w:rsid w:val="009232EC"/>
    <w:rsid w:val="00923A3D"/>
    <w:rsid w:val="009242FD"/>
    <w:rsid w:val="00927AE6"/>
    <w:rsid w:val="00927D99"/>
    <w:rsid w:val="009351FA"/>
    <w:rsid w:val="00935AC3"/>
    <w:rsid w:val="00940793"/>
    <w:rsid w:val="0094095E"/>
    <w:rsid w:val="009427D6"/>
    <w:rsid w:val="0094298C"/>
    <w:rsid w:val="00945554"/>
    <w:rsid w:val="0095432D"/>
    <w:rsid w:val="00954483"/>
    <w:rsid w:val="009558DA"/>
    <w:rsid w:val="00955E7E"/>
    <w:rsid w:val="0095741E"/>
    <w:rsid w:val="00957987"/>
    <w:rsid w:val="00957B16"/>
    <w:rsid w:val="0096166D"/>
    <w:rsid w:val="009622B6"/>
    <w:rsid w:val="00962EC6"/>
    <w:rsid w:val="00963570"/>
    <w:rsid w:val="00964F12"/>
    <w:rsid w:val="00965BA8"/>
    <w:rsid w:val="00967677"/>
    <w:rsid w:val="00970FB7"/>
    <w:rsid w:val="00971A78"/>
    <w:rsid w:val="00971EB5"/>
    <w:rsid w:val="00972643"/>
    <w:rsid w:val="00973A25"/>
    <w:rsid w:val="00976964"/>
    <w:rsid w:val="00976EBC"/>
    <w:rsid w:val="00977119"/>
    <w:rsid w:val="009772B9"/>
    <w:rsid w:val="009800FB"/>
    <w:rsid w:val="009834CC"/>
    <w:rsid w:val="00983F09"/>
    <w:rsid w:val="00985108"/>
    <w:rsid w:val="00985F99"/>
    <w:rsid w:val="00987AB1"/>
    <w:rsid w:val="00990D66"/>
    <w:rsid w:val="00991DC3"/>
    <w:rsid w:val="00992030"/>
    <w:rsid w:val="009925AF"/>
    <w:rsid w:val="00992C57"/>
    <w:rsid w:val="00992D77"/>
    <w:rsid w:val="00993596"/>
    <w:rsid w:val="00993E6F"/>
    <w:rsid w:val="009964CB"/>
    <w:rsid w:val="00997267"/>
    <w:rsid w:val="009A465E"/>
    <w:rsid w:val="009A47D9"/>
    <w:rsid w:val="009A529F"/>
    <w:rsid w:val="009A6C47"/>
    <w:rsid w:val="009B7EB1"/>
    <w:rsid w:val="009C3980"/>
    <w:rsid w:val="009C3BBA"/>
    <w:rsid w:val="009C4CA6"/>
    <w:rsid w:val="009C53B3"/>
    <w:rsid w:val="009D16D3"/>
    <w:rsid w:val="009D18CF"/>
    <w:rsid w:val="009D1C4F"/>
    <w:rsid w:val="009D60EB"/>
    <w:rsid w:val="009E0E57"/>
    <w:rsid w:val="009E16AA"/>
    <w:rsid w:val="009E2F96"/>
    <w:rsid w:val="009F04BB"/>
    <w:rsid w:val="009F227D"/>
    <w:rsid w:val="009F58CE"/>
    <w:rsid w:val="009F61D0"/>
    <w:rsid w:val="009F7682"/>
    <w:rsid w:val="009F7D20"/>
    <w:rsid w:val="00A00B00"/>
    <w:rsid w:val="00A02E36"/>
    <w:rsid w:val="00A11012"/>
    <w:rsid w:val="00A13349"/>
    <w:rsid w:val="00A1371C"/>
    <w:rsid w:val="00A13AE3"/>
    <w:rsid w:val="00A14A6D"/>
    <w:rsid w:val="00A14D2A"/>
    <w:rsid w:val="00A153FF"/>
    <w:rsid w:val="00A17A22"/>
    <w:rsid w:val="00A20F2F"/>
    <w:rsid w:val="00A23CA1"/>
    <w:rsid w:val="00A30089"/>
    <w:rsid w:val="00A30F00"/>
    <w:rsid w:val="00A31852"/>
    <w:rsid w:val="00A31FCD"/>
    <w:rsid w:val="00A327E8"/>
    <w:rsid w:val="00A3286E"/>
    <w:rsid w:val="00A352F0"/>
    <w:rsid w:val="00A40E85"/>
    <w:rsid w:val="00A41EE3"/>
    <w:rsid w:val="00A42B01"/>
    <w:rsid w:val="00A466DA"/>
    <w:rsid w:val="00A46C64"/>
    <w:rsid w:val="00A52828"/>
    <w:rsid w:val="00A53D85"/>
    <w:rsid w:val="00A60EAB"/>
    <w:rsid w:val="00A67DF6"/>
    <w:rsid w:val="00A7043D"/>
    <w:rsid w:val="00A75EFF"/>
    <w:rsid w:val="00A805B9"/>
    <w:rsid w:val="00A80DF8"/>
    <w:rsid w:val="00A81738"/>
    <w:rsid w:val="00A8354A"/>
    <w:rsid w:val="00A84D24"/>
    <w:rsid w:val="00A86777"/>
    <w:rsid w:val="00A87763"/>
    <w:rsid w:val="00A9213A"/>
    <w:rsid w:val="00A92450"/>
    <w:rsid w:val="00A928EA"/>
    <w:rsid w:val="00A93DEE"/>
    <w:rsid w:val="00A94416"/>
    <w:rsid w:val="00A95A78"/>
    <w:rsid w:val="00A963F4"/>
    <w:rsid w:val="00AA4EE3"/>
    <w:rsid w:val="00AA6C45"/>
    <w:rsid w:val="00AA72B3"/>
    <w:rsid w:val="00AB0956"/>
    <w:rsid w:val="00AB24AE"/>
    <w:rsid w:val="00AB26E1"/>
    <w:rsid w:val="00AB54AA"/>
    <w:rsid w:val="00AB55F7"/>
    <w:rsid w:val="00AB59B7"/>
    <w:rsid w:val="00AC0219"/>
    <w:rsid w:val="00AC23CB"/>
    <w:rsid w:val="00AC2430"/>
    <w:rsid w:val="00AC2E43"/>
    <w:rsid w:val="00AC3300"/>
    <w:rsid w:val="00AD0D08"/>
    <w:rsid w:val="00AD172E"/>
    <w:rsid w:val="00AD1997"/>
    <w:rsid w:val="00AD272F"/>
    <w:rsid w:val="00AE0162"/>
    <w:rsid w:val="00AE0234"/>
    <w:rsid w:val="00AE338C"/>
    <w:rsid w:val="00AF04C4"/>
    <w:rsid w:val="00AF0E18"/>
    <w:rsid w:val="00AF1286"/>
    <w:rsid w:val="00AF13FC"/>
    <w:rsid w:val="00AF7DC9"/>
    <w:rsid w:val="00B0084D"/>
    <w:rsid w:val="00B03184"/>
    <w:rsid w:val="00B033AD"/>
    <w:rsid w:val="00B03A8C"/>
    <w:rsid w:val="00B058BB"/>
    <w:rsid w:val="00B05BB5"/>
    <w:rsid w:val="00B0669A"/>
    <w:rsid w:val="00B06EFF"/>
    <w:rsid w:val="00B07408"/>
    <w:rsid w:val="00B07537"/>
    <w:rsid w:val="00B075F2"/>
    <w:rsid w:val="00B12FE5"/>
    <w:rsid w:val="00B1523B"/>
    <w:rsid w:val="00B1752F"/>
    <w:rsid w:val="00B21867"/>
    <w:rsid w:val="00B23EB7"/>
    <w:rsid w:val="00B24577"/>
    <w:rsid w:val="00B24932"/>
    <w:rsid w:val="00B30C35"/>
    <w:rsid w:val="00B315B3"/>
    <w:rsid w:val="00B33343"/>
    <w:rsid w:val="00B3398E"/>
    <w:rsid w:val="00B3583F"/>
    <w:rsid w:val="00B4058C"/>
    <w:rsid w:val="00B418FC"/>
    <w:rsid w:val="00B41982"/>
    <w:rsid w:val="00B419BD"/>
    <w:rsid w:val="00B431D4"/>
    <w:rsid w:val="00B43C9D"/>
    <w:rsid w:val="00B46130"/>
    <w:rsid w:val="00B50111"/>
    <w:rsid w:val="00B50927"/>
    <w:rsid w:val="00B55FF2"/>
    <w:rsid w:val="00B6127B"/>
    <w:rsid w:val="00B63683"/>
    <w:rsid w:val="00B63C76"/>
    <w:rsid w:val="00B658E6"/>
    <w:rsid w:val="00B67EFB"/>
    <w:rsid w:val="00B71E1B"/>
    <w:rsid w:val="00B72053"/>
    <w:rsid w:val="00B72388"/>
    <w:rsid w:val="00B75CA3"/>
    <w:rsid w:val="00B75DD5"/>
    <w:rsid w:val="00B76E3D"/>
    <w:rsid w:val="00B804AE"/>
    <w:rsid w:val="00B80C85"/>
    <w:rsid w:val="00B818F1"/>
    <w:rsid w:val="00B83E2D"/>
    <w:rsid w:val="00B86B50"/>
    <w:rsid w:val="00B875E8"/>
    <w:rsid w:val="00B900F3"/>
    <w:rsid w:val="00B90F77"/>
    <w:rsid w:val="00B931DB"/>
    <w:rsid w:val="00B95E9F"/>
    <w:rsid w:val="00B96152"/>
    <w:rsid w:val="00BA2E33"/>
    <w:rsid w:val="00BA55EF"/>
    <w:rsid w:val="00BB2711"/>
    <w:rsid w:val="00BB277F"/>
    <w:rsid w:val="00BB2783"/>
    <w:rsid w:val="00BB56A3"/>
    <w:rsid w:val="00BB59A0"/>
    <w:rsid w:val="00BB5B03"/>
    <w:rsid w:val="00BB64B1"/>
    <w:rsid w:val="00BB7080"/>
    <w:rsid w:val="00BB7E23"/>
    <w:rsid w:val="00BC1593"/>
    <w:rsid w:val="00BC2D50"/>
    <w:rsid w:val="00BC38C5"/>
    <w:rsid w:val="00BC411C"/>
    <w:rsid w:val="00BC5228"/>
    <w:rsid w:val="00BC522F"/>
    <w:rsid w:val="00BC66B5"/>
    <w:rsid w:val="00BD0A45"/>
    <w:rsid w:val="00BD1508"/>
    <w:rsid w:val="00BD43B7"/>
    <w:rsid w:val="00BD484D"/>
    <w:rsid w:val="00BD5870"/>
    <w:rsid w:val="00BD6048"/>
    <w:rsid w:val="00BD6FAC"/>
    <w:rsid w:val="00BD740B"/>
    <w:rsid w:val="00BD7AED"/>
    <w:rsid w:val="00BE0401"/>
    <w:rsid w:val="00BE18C3"/>
    <w:rsid w:val="00BE2B6D"/>
    <w:rsid w:val="00BE3F2D"/>
    <w:rsid w:val="00BE7BD0"/>
    <w:rsid w:val="00BF038F"/>
    <w:rsid w:val="00BF1DF3"/>
    <w:rsid w:val="00BF487F"/>
    <w:rsid w:val="00BF65FF"/>
    <w:rsid w:val="00BF6DEF"/>
    <w:rsid w:val="00C0753A"/>
    <w:rsid w:val="00C20B5B"/>
    <w:rsid w:val="00C20E65"/>
    <w:rsid w:val="00C2111A"/>
    <w:rsid w:val="00C21B9D"/>
    <w:rsid w:val="00C273F2"/>
    <w:rsid w:val="00C27C5E"/>
    <w:rsid w:val="00C30780"/>
    <w:rsid w:val="00C30A6B"/>
    <w:rsid w:val="00C30BE2"/>
    <w:rsid w:val="00C31E5B"/>
    <w:rsid w:val="00C35240"/>
    <w:rsid w:val="00C36E32"/>
    <w:rsid w:val="00C405FD"/>
    <w:rsid w:val="00C40B10"/>
    <w:rsid w:val="00C434FF"/>
    <w:rsid w:val="00C46B5C"/>
    <w:rsid w:val="00C51640"/>
    <w:rsid w:val="00C5179C"/>
    <w:rsid w:val="00C5338B"/>
    <w:rsid w:val="00C5663A"/>
    <w:rsid w:val="00C608F5"/>
    <w:rsid w:val="00C65264"/>
    <w:rsid w:val="00C65A03"/>
    <w:rsid w:val="00C6638D"/>
    <w:rsid w:val="00C66506"/>
    <w:rsid w:val="00C66A4A"/>
    <w:rsid w:val="00C67D91"/>
    <w:rsid w:val="00C70860"/>
    <w:rsid w:val="00C743AF"/>
    <w:rsid w:val="00C74ED4"/>
    <w:rsid w:val="00C75486"/>
    <w:rsid w:val="00C762ED"/>
    <w:rsid w:val="00C8088E"/>
    <w:rsid w:val="00C82C08"/>
    <w:rsid w:val="00C84FE2"/>
    <w:rsid w:val="00C851E8"/>
    <w:rsid w:val="00C86403"/>
    <w:rsid w:val="00C8761A"/>
    <w:rsid w:val="00C90BE2"/>
    <w:rsid w:val="00C92AEE"/>
    <w:rsid w:val="00C946A3"/>
    <w:rsid w:val="00C97556"/>
    <w:rsid w:val="00C976F8"/>
    <w:rsid w:val="00CA1C51"/>
    <w:rsid w:val="00CA24D4"/>
    <w:rsid w:val="00CA48D8"/>
    <w:rsid w:val="00CB1134"/>
    <w:rsid w:val="00CB2579"/>
    <w:rsid w:val="00CB3368"/>
    <w:rsid w:val="00CB39B6"/>
    <w:rsid w:val="00CB5549"/>
    <w:rsid w:val="00CB5A91"/>
    <w:rsid w:val="00CB5D21"/>
    <w:rsid w:val="00CB5F21"/>
    <w:rsid w:val="00CB72D8"/>
    <w:rsid w:val="00CC0C38"/>
    <w:rsid w:val="00CC3519"/>
    <w:rsid w:val="00CC53F4"/>
    <w:rsid w:val="00CC7F53"/>
    <w:rsid w:val="00CD27DB"/>
    <w:rsid w:val="00CD69FA"/>
    <w:rsid w:val="00CE171E"/>
    <w:rsid w:val="00CE2EA5"/>
    <w:rsid w:val="00CE3243"/>
    <w:rsid w:val="00CE563C"/>
    <w:rsid w:val="00CE6A45"/>
    <w:rsid w:val="00CE7503"/>
    <w:rsid w:val="00CF1E92"/>
    <w:rsid w:val="00CF2F60"/>
    <w:rsid w:val="00CF4C3A"/>
    <w:rsid w:val="00CF74A7"/>
    <w:rsid w:val="00D000EB"/>
    <w:rsid w:val="00D04A53"/>
    <w:rsid w:val="00D07571"/>
    <w:rsid w:val="00D079BA"/>
    <w:rsid w:val="00D07E67"/>
    <w:rsid w:val="00D07EA0"/>
    <w:rsid w:val="00D1218B"/>
    <w:rsid w:val="00D12598"/>
    <w:rsid w:val="00D16A46"/>
    <w:rsid w:val="00D17438"/>
    <w:rsid w:val="00D177E7"/>
    <w:rsid w:val="00D21BF0"/>
    <w:rsid w:val="00D22343"/>
    <w:rsid w:val="00D2248F"/>
    <w:rsid w:val="00D24E9A"/>
    <w:rsid w:val="00D25508"/>
    <w:rsid w:val="00D2602C"/>
    <w:rsid w:val="00D263F1"/>
    <w:rsid w:val="00D313A3"/>
    <w:rsid w:val="00D31555"/>
    <w:rsid w:val="00D31C8A"/>
    <w:rsid w:val="00D31D9D"/>
    <w:rsid w:val="00D3259B"/>
    <w:rsid w:val="00D331E9"/>
    <w:rsid w:val="00D40277"/>
    <w:rsid w:val="00D402CA"/>
    <w:rsid w:val="00D406E1"/>
    <w:rsid w:val="00D41D35"/>
    <w:rsid w:val="00D4456A"/>
    <w:rsid w:val="00D44909"/>
    <w:rsid w:val="00D44CB2"/>
    <w:rsid w:val="00D45220"/>
    <w:rsid w:val="00D45E02"/>
    <w:rsid w:val="00D46443"/>
    <w:rsid w:val="00D47F37"/>
    <w:rsid w:val="00D516C8"/>
    <w:rsid w:val="00D5227A"/>
    <w:rsid w:val="00D549FB"/>
    <w:rsid w:val="00D54E04"/>
    <w:rsid w:val="00D57B8C"/>
    <w:rsid w:val="00D57E64"/>
    <w:rsid w:val="00D6074E"/>
    <w:rsid w:val="00D623A6"/>
    <w:rsid w:val="00D63695"/>
    <w:rsid w:val="00D814FE"/>
    <w:rsid w:val="00D826DD"/>
    <w:rsid w:val="00D82BE1"/>
    <w:rsid w:val="00D83D3F"/>
    <w:rsid w:val="00D84C50"/>
    <w:rsid w:val="00D85393"/>
    <w:rsid w:val="00D9083F"/>
    <w:rsid w:val="00D90AED"/>
    <w:rsid w:val="00D927E6"/>
    <w:rsid w:val="00D92B3F"/>
    <w:rsid w:val="00D96824"/>
    <w:rsid w:val="00D97BB7"/>
    <w:rsid w:val="00DA1BAF"/>
    <w:rsid w:val="00DA5358"/>
    <w:rsid w:val="00DA570C"/>
    <w:rsid w:val="00DA5EB1"/>
    <w:rsid w:val="00DB1A36"/>
    <w:rsid w:val="00DB3208"/>
    <w:rsid w:val="00DB481F"/>
    <w:rsid w:val="00DB4A10"/>
    <w:rsid w:val="00DB7E54"/>
    <w:rsid w:val="00DC1188"/>
    <w:rsid w:val="00DC55FF"/>
    <w:rsid w:val="00DD2DF0"/>
    <w:rsid w:val="00DD39EF"/>
    <w:rsid w:val="00DD41F4"/>
    <w:rsid w:val="00DD565C"/>
    <w:rsid w:val="00DE0B03"/>
    <w:rsid w:val="00DF0066"/>
    <w:rsid w:val="00DF4C2B"/>
    <w:rsid w:val="00DF7952"/>
    <w:rsid w:val="00E00694"/>
    <w:rsid w:val="00E0303A"/>
    <w:rsid w:val="00E031A1"/>
    <w:rsid w:val="00E06155"/>
    <w:rsid w:val="00E10633"/>
    <w:rsid w:val="00E11B95"/>
    <w:rsid w:val="00E11EDC"/>
    <w:rsid w:val="00E12DDA"/>
    <w:rsid w:val="00E13D41"/>
    <w:rsid w:val="00E14C58"/>
    <w:rsid w:val="00E16798"/>
    <w:rsid w:val="00E2056F"/>
    <w:rsid w:val="00E24D30"/>
    <w:rsid w:val="00E2613D"/>
    <w:rsid w:val="00E27C0E"/>
    <w:rsid w:val="00E30225"/>
    <w:rsid w:val="00E327AE"/>
    <w:rsid w:val="00E337D6"/>
    <w:rsid w:val="00E34D26"/>
    <w:rsid w:val="00E3506C"/>
    <w:rsid w:val="00E35546"/>
    <w:rsid w:val="00E37A4F"/>
    <w:rsid w:val="00E4025A"/>
    <w:rsid w:val="00E41989"/>
    <w:rsid w:val="00E428C2"/>
    <w:rsid w:val="00E479E0"/>
    <w:rsid w:val="00E50BFF"/>
    <w:rsid w:val="00E51F80"/>
    <w:rsid w:val="00E55EB5"/>
    <w:rsid w:val="00E564DA"/>
    <w:rsid w:val="00E56A0E"/>
    <w:rsid w:val="00E60394"/>
    <w:rsid w:val="00E614BF"/>
    <w:rsid w:val="00E67983"/>
    <w:rsid w:val="00E73F84"/>
    <w:rsid w:val="00E7599B"/>
    <w:rsid w:val="00E75B21"/>
    <w:rsid w:val="00E80518"/>
    <w:rsid w:val="00E83039"/>
    <w:rsid w:val="00E83E9A"/>
    <w:rsid w:val="00E852C2"/>
    <w:rsid w:val="00E86600"/>
    <w:rsid w:val="00E913CB"/>
    <w:rsid w:val="00E94B77"/>
    <w:rsid w:val="00E96857"/>
    <w:rsid w:val="00E96C6C"/>
    <w:rsid w:val="00EA02A2"/>
    <w:rsid w:val="00EA0E7B"/>
    <w:rsid w:val="00EA2090"/>
    <w:rsid w:val="00EA4DE9"/>
    <w:rsid w:val="00EA606F"/>
    <w:rsid w:val="00EA62B5"/>
    <w:rsid w:val="00EA73C1"/>
    <w:rsid w:val="00EB1215"/>
    <w:rsid w:val="00EC0DB3"/>
    <w:rsid w:val="00EC0F55"/>
    <w:rsid w:val="00EC1E25"/>
    <w:rsid w:val="00EC2A35"/>
    <w:rsid w:val="00EC42C0"/>
    <w:rsid w:val="00EC6857"/>
    <w:rsid w:val="00ED07C3"/>
    <w:rsid w:val="00ED0C58"/>
    <w:rsid w:val="00ED2DD0"/>
    <w:rsid w:val="00ED3216"/>
    <w:rsid w:val="00ED457E"/>
    <w:rsid w:val="00ED4871"/>
    <w:rsid w:val="00ED7824"/>
    <w:rsid w:val="00EE18CC"/>
    <w:rsid w:val="00EE35BB"/>
    <w:rsid w:val="00EE6B50"/>
    <w:rsid w:val="00EE70D2"/>
    <w:rsid w:val="00EF0063"/>
    <w:rsid w:val="00EF2464"/>
    <w:rsid w:val="00EF3815"/>
    <w:rsid w:val="00EF3CD4"/>
    <w:rsid w:val="00EF4D93"/>
    <w:rsid w:val="00EF501D"/>
    <w:rsid w:val="00EF7114"/>
    <w:rsid w:val="00F01BD8"/>
    <w:rsid w:val="00F03EA4"/>
    <w:rsid w:val="00F0539D"/>
    <w:rsid w:val="00F05BCC"/>
    <w:rsid w:val="00F07E54"/>
    <w:rsid w:val="00F1315F"/>
    <w:rsid w:val="00F15AE1"/>
    <w:rsid w:val="00F17D02"/>
    <w:rsid w:val="00F24869"/>
    <w:rsid w:val="00F25A12"/>
    <w:rsid w:val="00F302FE"/>
    <w:rsid w:val="00F37734"/>
    <w:rsid w:val="00F37A14"/>
    <w:rsid w:val="00F41729"/>
    <w:rsid w:val="00F419A6"/>
    <w:rsid w:val="00F4281B"/>
    <w:rsid w:val="00F42A90"/>
    <w:rsid w:val="00F43CD1"/>
    <w:rsid w:val="00F4652D"/>
    <w:rsid w:val="00F47BC0"/>
    <w:rsid w:val="00F52ED3"/>
    <w:rsid w:val="00F535EC"/>
    <w:rsid w:val="00F54525"/>
    <w:rsid w:val="00F60F76"/>
    <w:rsid w:val="00F651FB"/>
    <w:rsid w:val="00F66AC9"/>
    <w:rsid w:val="00F7117B"/>
    <w:rsid w:val="00F72493"/>
    <w:rsid w:val="00F763E7"/>
    <w:rsid w:val="00F83B35"/>
    <w:rsid w:val="00F84AB4"/>
    <w:rsid w:val="00F856B8"/>
    <w:rsid w:val="00F86C35"/>
    <w:rsid w:val="00F874FE"/>
    <w:rsid w:val="00F87CB0"/>
    <w:rsid w:val="00F924FB"/>
    <w:rsid w:val="00F9257C"/>
    <w:rsid w:val="00F9291A"/>
    <w:rsid w:val="00F97FDA"/>
    <w:rsid w:val="00FA0560"/>
    <w:rsid w:val="00FA08D6"/>
    <w:rsid w:val="00FA0DD1"/>
    <w:rsid w:val="00FA3A61"/>
    <w:rsid w:val="00FA48C3"/>
    <w:rsid w:val="00FA51AC"/>
    <w:rsid w:val="00FA5747"/>
    <w:rsid w:val="00FA5BF8"/>
    <w:rsid w:val="00FA6032"/>
    <w:rsid w:val="00FB2ACF"/>
    <w:rsid w:val="00FB741A"/>
    <w:rsid w:val="00FC12A3"/>
    <w:rsid w:val="00FC5E2F"/>
    <w:rsid w:val="00FC6F05"/>
    <w:rsid w:val="00FC75DD"/>
    <w:rsid w:val="00FD299B"/>
    <w:rsid w:val="00FD300C"/>
    <w:rsid w:val="00FD41C4"/>
    <w:rsid w:val="00FD7ED6"/>
    <w:rsid w:val="00FE0A18"/>
    <w:rsid w:val="00FE1F8E"/>
    <w:rsid w:val="00FE2969"/>
    <w:rsid w:val="00FE3326"/>
    <w:rsid w:val="00FE455C"/>
    <w:rsid w:val="00FE47F7"/>
    <w:rsid w:val="00FE5522"/>
    <w:rsid w:val="00FE5C2D"/>
    <w:rsid w:val="00FE6A6A"/>
    <w:rsid w:val="00FE6FAB"/>
    <w:rsid w:val="00FF003B"/>
    <w:rsid w:val="00FF0BB3"/>
    <w:rsid w:val="00FF3731"/>
    <w:rsid w:val="00FF498F"/>
    <w:rsid w:val="00FF5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5818"/>
    <w:rPr>
      <w:rFonts w:ascii="Times New Roman" w:eastAsia="Times New Roman" w:hAnsi="Times New Roman" w:cs="Times New Roman"/>
      <w:lang w:eastAsia="en-US"/>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paragraph" w:customStyle="1" w:styleId="s">
    <w:name w:val="正文s"/>
    <w:basedOn w:val="Normal"/>
    <w:qFormat/>
    <w:rsid w:val="0047085F"/>
    <w:pPr>
      <w:jc w:val="both"/>
    </w:pPr>
    <w:rPr>
      <w:rFonts w:eastAsia="SimSun"/>
      <w:iCs/>
      <w:sz w:val="21"/>
      <w:szCs w:val="21"/>
    </w:rPr>
  </w:style>
  <w:style w:type="paragraph" w:customStyle="1" w:styleId="bodytext">
    <w:name w:val="bodytext"/>
    <w:basedOn w:val="Normal"/>
    <w:uiPriority w:val="99"/>
    <w:qFormat/>
    <w:rsid w:val="00BF65FF"/>
    <w:pPr>
      <w:spacing w:before="100" w:beforeAutospacing="1" w:after="100" w:afterAutospacing="1"/>
    </w:pPr>
    <w:rPr>
      <w:rFonts w:ascii="Gulim" w:eastAsia="Gulim" w:hAnsi="Gulim"/>
      <w:lang w:eastAsia="ko-KR"/>
    </w:rPr>
  </w:style>
  <w:style w:type="paragraph" w:styleId="Footer">
    <w:name w:val="footer"/>
    <w:basedOn w:val="Normal"/>
    <w:link w:val="FooterChar"/>
    <w:uiPriority w:val="99"/>
    <w:unhideWhenUsed/>
    <w:rsid w:val="000C0357"/>
    <w:pPr>
      <w:tabs>
        <w:tab w:val="center" w:pos="4680"/>
        <w:tab w:val="right" w:pos="9360"/>
      </w:tabs>
    </w:pPr>
  </w:style>
  <w:style w:type="character" w:customStyle="1" w:styleId="FooterChar">
    <w:name w:val="Footer Char"/>
    <w:basedOn w:val="DefaultParagraphFont"/>
    <w:link w:val="Footer"/>
    <w:uiPriority w:val="99"/>
    <w:rsid w:val="000C0357"/>
    <w:rPr>
      <w:rFonts w:ascii="Times New Roman" w:eastAsia="Times New Roman" w:hAnsi="Times New Roman" w:cs="Times New Roman"/>
      <w:lang w:eastAsia="en-US"/>
    </w:rPr>
  </w:style>
  <w:style w:type="paragraph" w:customStyle="1" w:styleId="Default">
    <w:name w:val="Default"/>
    <w:qFormat/>
    <w:rsid w:val="00D5227A"/>
    <w:pPr>
      <w:autoSpaceDE w:val="0"/>
      <w:autoSpaceDN w:val="0"/>
      <w:adjustRightInd w:val="0"/>
      <w:ind w:left="720" w:hanging="360"/>
    </w:pPr>
    <w:rPr>
      <w:rFonts w:ascii="Arial" w:eastAsia="SimSun" w:hAnsi="Arial" w:cs="Arial"/>
      <w:color w:val="000000"/>
      <w:lang w:eastAsia="en-US"/>
    </w:rPr>
  </w:style>
  <w:style w:type="paragraph" w:customStyle="1" w:styleId="Table">
    <w:name w:val="Table #"/>
    <w:basedOn w:val="Normal"/>
    <w:autoRedefine/>
    <w:qFormat/>
    <w:rsid w:val="00D5227A"/>
    <w:pPr>
      <w:keepNext/>
      <w:jc w:val="center"/>
    </w:pPr>
    <w:rPr>
      <w:rFonts w:ascii="Calibri" w:eastAsia="SimSun" w:hAnsi="Calibri" w:cs="Arial"/>
      <w:kern w:val="2"/>
      <w:sz w:val="20"/>
      <w:szCs w:val="20"/>
      <w:lang w:eastAsia="zh-CN"/>
    </w:rPr>
  </w:style>
  <w:style w:type="character" w:customStyle="1" w:styleId="CRCoverPageChar">
    <w:name w:val="CR Cover Page Char"/>
    <w:qFormat/>
    <w:rsid w:val="003358E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20914">
      <w:bodyDiv w:val="1"/>
      <w:marLeft w:val="0"/>
      <w:marRight w:val="0"/>
      <w:marTop w:val="0"/>
      <w:marBottom w:val="0"/>
      <w:divBdr>
        <w:top w:val="none" w:sz="0" w:space="0" w:color="auto"/>
        <w:left w:val="none" w:sz="0" w:space="0" w:color="auto"/>
        <w:bottom w:val="none" w:sz="0" w:space="0" w:color="auto"/>
        <w:right w:val="none" w:sz="0" w:space="0" w:color="auto"/>
      </w:divBdr>
    </w:div>
    <w:div w:id="171917848">
      <w:bodyDiv w:val="1"/>
      <w:marLeft w:val="0"/>
      <w:marRight w:val="0"/>
      <w:marTop w:val="0"/>
      <w:marBottom w:val="0"/>
      <w:divBdr>
        <w:top w:val="none" w:sz="0" w:space="0" w:color="auto"/>
        <w:left w:val="none" w:sz="0" w:space="0" w:color="auto"/>
        <w:bottom w:val="none" w:sz="0" w:space="0" w:color="auto"/>
        <w:right w:val="none" w:sz="0" w:space="0" w:color="auto"/>
      </w:divBdr>
    </w:div>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275217360">
      <w:bodyDiv w:val="1"/>
      <w:marLeft w:val="0"/>
      <w:marRight w:val="0"/>
      <w:marTop w:val="0"/>
      <w:marBottom w:val="0"/>
      <w:divBdr>
        <w:top w:val="none" w:sz="0" w:space="0" w:color="auto"/>
        <w:left w:val="none" w:sz="0" w:space="0" w:color="auto"/>
        <w:bottom w:val="none" w:sz="0" w:space="0" w:color="auto"/>
        <w:right w:val="none" w:sz="0" w:space="0" w:color="auto"/>
      </w:divBdr>
      <w:divsChild>
        <w:div w:id="163940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359742057">
      <w:bodyDiv w:val="1"/>
      <w:marLeft w:val="0"/>
      <w:marRight w:val="0"/>
      <w:marTop w:val="0"/>
      <w:marBottom w:val="0"/>
      <w:divBdr>
        <w:top w:val="none" w:sz="0" w:space="0" w:color="auto"/>
        <w:left w:val="none" w:sz="0" w:space="0" w:color="auto"/>
        <w:bottom w:val="none" w:sz="0" w:space="0" w:color="auto"/>
        <w:right w:val="none" w:sz="0" w:space="0" w:color="auto"/>
      </w:divBdr>
    </w:div>
    <w:div w:id="404375545">
      <w:bodyDiv w:val="1"/>
      <w:marLeft w:val="0"/>
      <w:marRight w:val="0"/>
      <w:marTop w:val="0"/>
      <w:marBottom w:val="0"/>
      <w:divBdr>
        <w:top w:val="none" w:sz="0" w:space="0" w:color="auto"/>
        <w:left w:val="none" w:sz="0" w:space="0" w:color="auto"/>
        <w:bottom w:val="none" w:sz="0" w:space="0" w:color="auto"/>
        <w:right w:val="none" w:sz="0" w:space="0" w:color="auto"/>
      </w:divBdr>
      <w:divsChild>
        <w:div w:id="1866599567">
          <w:marLeft w:val="1166"/>
          <w:marRight w:val="0"/>
          <w:marTop w:val="0"/>
          <w:marBottom w:val="0"/>
          <w:divBdr>
            <w:top w:val="none" w:sz="0" w:space="0" w:color="auto"/>
            <w:left w:val="none" w:sz="0" w:space="0" w:color="auto"/>
            <w:bottom w:val="none" w:sz="0" w:space="0" w:color="auto"/>
            <w:right w:val="none" w:sz="0" w:space="0" w:color="auto"/>
          </w:divBdr>
        </w:div>
        <w:div w:id="1798641483">
          <w:marLeft w:val="1166"/>
          <w:marRight w:val="0"/>
          <w:marTop w:val="0"/>
          <w:marBottom w:val="0"/>
          <w:divBdr>
            <w:top w:val="none" w:sz="0" w:space="0" w:color="auto"/>
            <w:left w:val="none" w:sz="0" w:space="0" w:color="auto"/>
            <w:bottom w:val="none" w:sz="0" w:space="0" w:color="auto"/>
            <w:right w:val="none" w:sz="0" w:space="0" w:color="auto"/>
          </w:divBdr>
        </w:div>
      </w:divsChild>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540168110">
      <w:bodyDiv w:val="1"/>
      <w:marLeft w:val="0"/>
      <w:marRight w:val="0"/>
      <w:marTop w:val="0"/>
      <w:marBottom w:val="0"/>
      <w:divBdr>
        <w:top w:val="none" w:sz="0" w:space="0" w:color="auto"/>
        <w:left w:val="none" w:sz="0" w:space="0" w:color="auto"/>
        <w:bottom w:val="none" w:sz="0" w:space="0" w:color="auto"/>
        <w:right w:val="none" w:sz="0" w:space="0" w:color="auto"/>
      </w:divBdr>
      <w:divsChild>
        <w:div w:id="1038626605">
          <w:marLeft w:val="1166"/>
          <w:marRight w:val="0"/>
          <w:marTop w:val="0"/>
          <w:marBottom w:val="0"/>
          <w:divBdr>
            <w:top w:val="none" w:sz="0" w:space="0" w:color="auto"/>
            <w:left w:val="none" w:sz="0" w:space="0" w:color="auto"/>
            <w:bottom w:val="none" w:sz="0" w:space="0" w:color="auto"/>
            <w:right w:val="none" w:sz="0" w:space="0" w:color="auto"/>
          </w:divBdr>
        </w:div>
        <w:div w:id="339546271">
          <w:marLeft w:val="1166"/>
          <w:marRight w:val="0"/>
          <w:marTop w:val="0"/>
          <w:marBottom w:val="0"/>
          <w:divBdr>
            <w:top w:val="none" w:sz="0" w:space="0" w:color="auto"/>
            <w:left w:val="none" w:sz="0" w:space="0" w:color="auto"/>
            <w:bottom w:val="none" w:sz="0" w:space="0" w:color="auto"/>
            <w:right w:val="none" w:sz="0" w:space="0" w:color="auto"/>
          </w:divBdr>
        </w:div>
        <w:div w:id="518812055">
          <w:marLeft w:val="1166"/>
          <w:marRight w:val="0"/>
          <w:marTop w:val="0"/>
          <w:marBottom w:val="0"/>
          <w:divBdr>
            <w:top w:val="none" w:sz="0" w:space="0" w:color="auto"/>
            <w:left w:val="none" w:sz="0" w:space="0" w:color="auto"/>
            <w:bottom w:val="none" w:sz="0" w:space="0" w:color="auto"/>
            <w:right w:val="none" w:sz="0" w:space="0" w:color="auto"/>
          </w:divBdr>
        </w:div>
        <w:div w:id="412777248">
          <w:marLeft w:val="1166"/>
          <w:marRight w:val="0"/>
          <w:marTop w:val="0"/>
          <w:marBottom w:val="0"/>
          <w:divBdr>
            <w:top w:val="none" w:sz="0" w:space="0" w:color="auto"/>
            <w:left w:val="none" w:sz="0" w:space="0" w:color="auto"/>
            <w:bottom w:val="none" w:sz="0" w:space="0" w:color="auto"/>
            <w:right w:val="none" w:sz="0" w:space="0" w:color="auto"/>
          </w:divBdr>
        </w:div>
      </w:divsChild>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661200939">
      <w:bodyDiv w:val="1"/>
      <w:marLeft w:val="0"/>
      <w:marRight w:val="0"/>
      <w:marTop w:val="0"/>
      <w:marBottom w:val="0"/>
      <w:divBdr>
        <w:top w:val="none" w:sz="0" w:space="0" w:color="auto"/>
        <w:left w:val="none" w:sz="0" w:space="0" w:color="auto"/>
        <w:bottom w:val="none" w:sz="0" w:space="0" w:color="auto"/>
        <w:right w:val="none" w:sz="0" w:space="0" w:color="auto"/>
      </w:divBdr>
      <w:divsChild>
        <w:div w:id="5882759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73100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8789176">
      <w:bodyDiv w:val="1"/>
      <w:marLeft w:val="0"/>
      <w:marRight w:val="0"/>
      <w:marTop w:val="0"/>
      <w:marBottom w:val="0"/>
      <w:divBdr>
        <w:top w:val="none" w:sz="0" w:space="0" w:color="auto"/>
        <w:left w:val="none" w:sz="0" w:space="0" w:color="auto"/>
        <w:bottom w:val="none" w:sz="0" w:space="0" w:color="auto"/>
        <w:right w:val="none" w:sz="0" w:space="0" w:color="auto"/>
      </w:divBdr>
      <w:divsChild>
        <w:div w:id="393089594">
          <w:marLeft w:val="0"/>
          <w:marRight w:val="0"/>
          <w:marTop w:val="0"/>
          <w:marBottom w:val="0"/>
          <w:divBdr>
            <w:top w:val="none" w:sz="0" w:space="0" w:color="auto"/>
            <w:left w:val="none" w:sz="0" w:space="0" w:color="auto"/>
            <w:bottom w:val="none" w:sz="0" w:space="0" w:color="auto"/>
            <w:right w:val="none" w:sz="0" w:space="0" w:color="auto"/>
          </w:divBdr>
        </w:div>
        <w:div w:id="1082488445">
          <w:marLeft w:val="0"/>
          <w:marRight w:val="0"/>
          <w:marTop w:val="0"/>
          <w:marBottom w:val="0"/>
          <w:divBdr>
            <w:top w:val="none" w:sz="0" w:space="0" w:color="auto"/>
            <w:left w:val="none" w:sz="0" w:space="0" w:color="auto"/>
            <w:bottom w:val="none" w:sz="0" w:space="0" w:color="auto"/>
            <w:right w:val="none" w:sz="0" w:space="0" w:color="auto"/>
          </w:divBdr>
        </w:div>
        <w:div w:id="1096942058">
          <w:marLeft w:val="0"/>
          <w:marRight w:val="0"/>
          <w:marTop w:val="0"/>
          <w:marBottom w:val="0"/>
          <w:divBdr>
            <w:top w:val="none" w:sz="0" w:space="0" w:color="auto"/>
            <w:left w:val="none" w:sz="0" w:space="0" w:color="auto"/>
            <w:bottom w:val="none" w:sz="0" w:space="0" w:color="auto"/>
            <w:right w:val="none" w:sz="0" w:space="0" w:color="auto"/>
          </w:divBdr>
        </w:div>
        <w:div w:id="2034962105">
          <w:marLeft w:val="0"/>
          <w:marRight w:val="0"/>
          <w:marTop w:val="0"/>
          <w:marBottom w:val="0"/>
          <w:divBdr>
            <w:top w:val="none" w:sz="0" w:space="0" w:color="auto"/>
            <w:left w:val="none" w:sz="0" w:space="0" w:color="auto"/>
            <w:bottom w:val="none" w:sz="0" w:space="0" w:color="auto"/>
            <w:right w:val="none" w:sz="0" w:space="0" w:color="auto"/>
          </w:divBdr>
        </w:div>
        <w:div w:id="1564758479">
          <w:marLeft w:val="0"/>
          <w:marRight w:val="0"/>
          <w:marTop w:val="0"/>
          <w:marBottom w:val="0"/>
          <w:divBdr>
            <w:top w:val="none" w:sz="0" w:space="0" w:color="auto"/>
            <w:left w:val="none" w:sz="0" w:space="0" w:color="auto"/>
            <w:bottom w:val="none" w:sz="0" w:space="0" w:color="auto"/>
            <w:right w:val="none" w:sz="0" w:space="0" w:color="auto"/>
          </w:divBdr>
        </w:div>
        <w:div w:id="78408521">
          <w:marLeft w:val="0"/>
          <w:marRight w:val="0"/>
          <w:marTop w:val="0"/>
          <w:marBottom w:val="0"/>
          <w:divBdr>
            <w:top w:val="none" w:sz="0" w:space="0" w:color="auto"/>
            <w:left w:val="none" w:sz="0" w:space="0" w:color="auto"/>
            <w:bottom w:val="none" w:sz="0" w:space="0" w:color="auto"/>
            <w:right w:val="none" w:sz="0" w:space="0" w:color="auto"/>
          </w:divBdr>
        </w:div>
        <w:div w:id="1736465463">
          <w:marLeft w:val="0"/>
          <w:marRight w:val="0"/>
          <w:marTop w:val="0"/>
          <w:marBottom w:val="0"/>
          <w:divBdr>
            <w:top w:val="none" w:sz="0" w:space="0" w:color="auto"/>
            <w:left w:val="none" w:sz="0" w:space="0" w:color="auto"/>
            <w:bottom w:val="none" w:sz="0" w:space="0" w:color="auto"/>
            <w:right w:val="none" w:sz="0" w:space="0" w:color="auto"/>
          </w:divBdr>
        </w:div>
        <w:div w:id="1293899211">
          <w:marLeft w:val="0"/>
          <w:marRight w:val="0"/>
          <w:marTop w:val="0"/>
          <w:marBottom w:val="0"/>
          <w:divBdr>
            <w:top w:val="none" w:sz="0" w:space="0" w:color="auto"/>
            <w:left w:val="none" w:sz="0" w:space="0" w:color="auto"/>
            <w:bottom w:val="none" w:sz="0" w:space="0" w:color="auto"/>
            <w:right w:val="none" w:sz="0" w:space="0" w:color="auto"/>
          </w:divBdr>
        </w:div>
        <w:div w:id="1529174513">
          <w:marLeft w:val="0"/>
          <w:marRight w:val="0"/>
          <w:marTop w:val="0"/>
          <w:marBottom w:val="0"/>
          <w:divBdr>
            <w:top w:val="none" w:sz="0" w:space="0" w:color="auto"/>
            <w:left w:val="none" w:sz="0" w:space="0" w:color="auto"/>
            <w:bottom w:val="none" w:sz="0" w:space="0" w:color="auto"/>
            <w:right w:val="none" w:sz="0" w:space="0" w:color="auto"/>
          </w:divBdr>
        </w:div>
        <w:div w:id="290482412">
          <w:marLeft w:val="0"/>
          <w:marRight w:val="0"/>
          <w:marTop w:val="0"/>
          <w:marBottom w:val="0"/>
          <w:divBdr>
            <w:top w:val="none" w:sz="0" w:space="0" w:color="auto"/>
            <w:left w:val="none" w:sz="0" w:space="0" w:color="auto"/>
            <w:bottom w:val="none" w:sz="0" w:space="0" w:color="auto"/>
            <w:right w:val="none" w:sz="0" w:space="0" w:color="auto"/>
          </w:divBdr>
        </w:div>
        <w:div w:id="1525316192">
          <w:marLeft w:val="0"/>
          <w:marRight w:val="0"/>
          <w:marTop w:val="0"/>
          <w:marBottom w:val="0"/>
          <w:divBdr>
            <w:top w:val="none" w:sz="0" w:space="0" w:color="auto"/>
            <w:left w:val="none" w:sz="0" w:space="0" w:color="auto"/>
            <w:bottom w:val="none" w:sz="0" w:space="0" w:color="auto"/>
            <w:right w:val="none" w:sz="0" w:space="0" w:color="auto"/>
          </w:divBdr>
        </w:div>
        <w:div w:id="1521822624">
          <w:marLeft w:val="0"/>
          <w:marRight w:val="0"/>
          <w:marTop w:val="0"/>
          <w:marBottom w:val="0"/>
          <w:divBdr>
            <w:top w:val="none" w:sz="0" w:space="0" w:color="auto"/>
            <w:left w:val="none" w:sz="0" w:space="0" w:color="auto"/>
            <w:bottom w:val="none" w:sz="0" w:space="0" w:color="auto"/>
            <w:right w:val="none" w:sz="0" w:space="0" w:color="auto"/>
          </w:divBdr>
        </w:div>
        <w:div w:id="820275173">
          <w:marLeft w:val="0"/>
          <w:marRight w:val="0"/>
          <w:marTop w:val="0"/>
          <w:marBottom w:val="0"/>
          <w:divBdr>
            <w:top w:val="none" w:sz="0" w:space="0" w:color="auto"/>
            <w:left w:val="none" w:sz="0" w:space="0" w:color="auto"/>
            <w:bottom w:val="none" w:sz="0" w:space="0" w:color="auto"/>
            <w:right w:val="none" w:sz="0" w:space="0" w:color="auto"/>
          </w:divBdr>
        </w:div>
      </w:divsChild>
    </w:div>
    <w:div w:id="867648248">
      <w:bodyDiv w:val="1"/>
      <w:marLeft w:val="0"/>
      <w:marRight w:val="0"/>
      <w:marTop w:val="0"/>
      <w:marBottom w:val="0"/>
      <w:divBdr>
        <w:top w:val="none" w:sz="0" w:space="0" w:color="auto"/>
        <w:left w:val="none" w:sz="0" w:space="0" w:color="auto"/>
        <w:bottom w:val="none" w:sz="0" w:space="0" w:color="auto"/>
        <w:right w:val="none" w:sz="0" w:space="0" w:color="auto"/>
      </w:divBdr>
      <w:divsChild>
        <w:div w:id="1484159634">
          <w:marLeft w:val="1166"/>
          <w:marRight w:val="0"/>
          <w:marTop w:val="0"/>
          <w:marBottom w:val="0"/>
          <w:divBdr>
            <w:top w:val="none" w:sz="0" w:space="0" w:color="auto"/>
            <w:left w:val="none" w:sz="0" w:space="0" w:color="auto"/>
            <w:bottom w:val="none" w:sz="0" w:space="0" w:color="auto"/>
            <w:right w:val="none" w:sz="0" w:space="0" w:color="auto"/>
          </w:divBdr>
        </w:div>
        <w:div w:id="549077782">
          <w:marLeft w:val="1166"/>
          <w:marRight w:val="0"/>
          <w:marTop w:val="0"/>
          <w:marBottom w:val="0"/>
          <w:divBdr>
            <w:top w:val="none" w:sz="0" w:space="0" w:color="auto"/>
            <w:left w:val="none" w:sz="0" w:space="0" w:color="auto"/>
            <w:bottom w:val="none" w:sz="0" w:space="0" w:color="auto"/>
            <w:right w:val="none" w:sz="0" w:space="0" w:color="auto"/>
          </w:divBdr>
        </w:div>
      </w:divsChild>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112167202">
      <w:bodyDiv w:val="1"/>
      <w:marLeft w:val="0"/>
      <w:marRight w:val="0"/>
      <w:marTop w:val="0"/>
      <w:marBottom w:val="0"/>
      <w:divBdr>
        <w:top w:val="none" w:sz="0" w:space="0" w:color="auto"/>
        <w:left w:val="none" w:sz="0" w:space="0" w:color="auto"/>
        <w:bottom w:val="none" w:sz="0" w:space="0" w:color="auto"/>
        <w:right w:val="none" w:sz="0" w:space="0" w:color="auto"/>
      </w:divBdr>
    </w:div>
    <w:div w:id="1148519665">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2035305329">
      <w:bodyDiv w:val="1"/>
      <w:marLeft w:val="0"/>
      <w:marRight w:val="0"/>
      <w:marTop w:val="0"/>
      <w:marBottom w:val="0"/>
      <w:divBdr>
        <w:top w:val="none" w:sz="0" w:space="0" w:color="auto"/>
        <w:left w:val="none" w:sz="0" w:space="0" w:color="auto"/>
        <w:bottom w:val="none" w:sz="0" w:space="0" w:color="auto"/>
        <w:right w:val="none" w:sz="0" w:space="0" w:color="auto"/>
      </w:divBdr>
      <w:divsChild>
        <w:div w:id="11289391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4120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2641</TotalTime>
  <Pages>3</Pages>
  <Words>1099</Words>
  <Characters>6267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Ali Fakoorian</cp:lastModifiedBy>
  <cp:revision>410</cp:revision>
  <dcterms:created xsi:type="dcterms:W3CDTF">2022-04-11T01:34:00Z</dcterms:created>
  <dcterms:modified xsi:type="dcterms:W3CDTF">2025-02-07T19:47:00Z</dcterms:modified>
</cp:coreProperties>
</file>